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90" w:rsidRDefault="00271690" w:rsidP="00461DDB">
      <w:pPr>
        <w:tabs>
          <w:tab w:val="left" w:pos="5625"/>
        </w:tabs>
        <w:spacing w:line="276" w:lineRule="auto"/>
        <w:ind w:left="-567" w:right="136" w:firstLine="0"/>
        <w:rPr>
          <w:sz w:val="22"/>
          <w:szCs w:val="22"/>
          <w:lang w:val="hr-HR"/>
        </w:rPr>
      </w:pPr>
    </w:p>
    <w:p w:rsidR="0043176A" w:rsidRPr="00BE0185" w:rsidRDefault="0043176A" w:rsidP="00461DDB">
      <w:pPr>
        <w:tabs>
          <w:tab w:val="left" w:pos="5625"/>
        </w:tabs>
        <w:spacing w:line="276" w:lineRule="auto"/>
        <w:ind w:left="-567" w:right="136" w:firstLine="0"/>
        <w:rPr>
          <w:sz w:val="22"/>
          <w:szCs w:val="22"/>
          <w:lang w:val="hr-HR"/>
        </w:rPr>
      </w:pPr>
      <w:r w:rsidRPr="00BE0185">
        <w:rPr>
          <w:sz w:val="22"/>
          <w:szCs w:val="22"/>
          <w:lang w:val="hr-HR"/>
        </w:rPr>
        <w:t>FAKULTET ELEKTROTEHNIKE, STROJARSTVA I BRODOGRADNJE</w:t>
      </w:r>
    </w:p>
    <w:p w:rsidR="0043176A" w:rsidRPr="00BE0185" w:rsidRDefault="0043176A" w:rsidP="00461DDB">
      <w:pPr>
        <w:tabs>
          <w:tab w:val="left" w:pos="5625"/>
        </w:tabs>
        <w:spacing w:line="276" w:lineRule="auto"/>
        <w:ind w:left="-567" w:right="136" w:firstLine="0"/>
        <w:rPr>
          <w:sz w:val="22"/>
          <w:szCs w:val="22"/>
          <w:lang w:val="hr-HR"/>
        </w:rPr>
      </w:pPr>
      <w:r w:rsidRPr="00BE0185">
        <w:rPr>
          <w:sz w:val="22"/>
          <w:szCs w:val="22"/>
          <w:lang w:val="hr-HR"/>
        </w:rPr>
        <w:t>Ruđera Boškovića 32, Split</w:t>
      </w:r>
    </w:p>
    <w:p w:rsidR="004B70CD" w:rsidRPr="00BE0185" w:rsidRDefault="00191671" w:rsidP="00461DDB">
      <w:pPr>
        <w:tabs>
          <w:tab w:val="left" w:pos="5625"/>
        </w:tabs>
        <w:spacing w:line="276" w:lineRule="auto"/>
        <w:ind w:left="-567" w:right="136" w:firstLine="0"/>
        <w:rPr>
          <w:sz w:val="22"/>
          <w:szCs w:val="22"/>
          <w:lang w:val="hr-HR"/>
        </w:rPr>
      </w:pPr>
      <w:r w:rsidRPr="00BE0185">
        <w:rPr>
          <w:sz w:val="22"/>
          <w:szCs w:val="22"/>
          <w:lang w:val="hr-HR"/>
        </w:rPr>
        <w:t>OIB:</w:t>
      </w:r>
      <w:r w:rsidR="004B70CD" w:rsidRPr="00BE0185">
        <w:rPr>
          <w:sz w:val="22"/>
          <w:szCs w:val="22"/>
          <w:lang w:val="hr-HR"/>
        </w:rPr>
        <w:t xml:space="preserve"> 00857144221</w:t>
      </w:r>
    </w:p>
    <w:p w:rsidR="004B70CD" w:rsidRPr="00BE0185" w:rsidRDefault="004B70CD" w:rsidP="00461DDB">
      <w:pPr>
        <w:tabs>
          <w:tab w:val="left" w:pos="5775"/>
        </w:tabs>
        <w:spacing w:line="276" w:lineRule="auto"/>
        <w:ind w:hanging="924"/>
        <w:rPr>
          <w:sz w:val="22"/>
          <w:szCs w:val="22"/>
          <w:lang w:val="hr-HR"/>
        </w:rPr>
      </w:pPr>
      <w:r w:rsidRPr="00BE0185">
        <w:rPr>
          <w:sz w:val="22"/>
          <w:szCs w:val="22"/>
          <w:lang w:val="hr-HR"/>
        </w:rPr>
        <w:t xml:space="preserve">Split, </w:t>
      </w:r>
      <w:r w:rsidR="007C2FAB" w:rsidRPr="00BE0185">
        <w:rPr>
          <w:sz w:val="22"/>
          <w:szCs w:val="22"/>
          <w:lang w:val="hr-HR"/>
        </w:rPr>
        <w:t>3</w:t>
      </w:r>
      <w:r w:rsidR="000A31D0" w:rsidRPr="00BE0185">
        <w:rPr>
          <w:sz w:val="22"/>
          <w:szCs w:val="22"/>
          <w:lang w:val="hr-HR"/>
        </w:rPr>
        <w:t>1</w:t>
      </w:r>
      <w:r w:rsidRPr="00BE0185">
        <w:rPr>
          <w:sz w:val="22"/>
          <w:szCs w:val="22"/>
          <w:lang w:val="hr-HR"/>
        </w:rPr>
        <w:t xml:space="preserve">. </w:t>
      </w:r>
      <w:r w:rsidR="00BE701D" w:rsidRPr="00BE0185">
        <w:rPr>
          <w:sz w:val="22"/>
          <w:szCs w:val="22"/>
          <w:lang w:val="hr-HR"/>
        </w:rPr>
        <w:t>siječnja</w:t>
      </w:r>
      <w:r w:rsidRPr="00BE0185">
        <w:rPr>
          <w:sz w:val="22"/>
          <w:szCs w:val="22"/>
          <w:lang w:val="hr-HR"/>
        </w:rPr>
        <w:t xml:space="preserve"> 20</w:t>
      </w:r>
      <w:r w:rsidR="000F3DAE" w:rsidRPr="00BE0185">
        <w:rPr>
          <w:sz w:val="22"/>
          <w:szCs w:val="22"/>
          <w:lang w:val="hr-HR"/>
        </w:rPr>
        <w:t>2</w:t>
      </w:r>
      <w:r w:rsidR="005D10AD">
        <w:rPr>
          <w:sz w:val="22"/>
          <w:szCs w:val="22"/>
          <w:lang w:val="hr-HR"/>
        </w:rPr>
        <w:t>3</w:t>
      </w:r>
      <w:r w:rsidRPr="00BE0185">
        <w:rPr>
          <w:sz w:val="22"/>
          <w:szCs w:val="22"/>
          <w:lang w:val="hr-HR"/>
        </w:rPr>
        <w:t xml:space="preserve">. </w:t>
      </w:r>
      <w:r w:rsidR="00474488" w:rsidRPr="00BE0185">
        <w:rPr>
          <w:sz w:val="22"/>
          <w:szCs w:val="22"/>
          <w:lang w:val="hr-HR"/>
        </w:rPr>
        <w:t>g.</w:t>
      </w:r>
    </w:p>
    <w:p w:rsidR="004B70CD" w:rsidRPr="00BE0185" w:rsidRDefault="004B70CD" w:rsidP="00461DDB">
      <w:pPr>
        <w:tabs>
          <w:tab w:val="left" w:pos="5775"/>
        </w:tabs>
        <w:spacing w:line="276" w:lineRule="auto"/>
        <w:ind w:hanging="924"/>
        <w:rPr>
          <w:sz w:val="22"/>
          <w:szCs w:val="22"/>
          <w:lang w:val="hr-HR"/>
        </w:rPr>
      </w:pPr>
      <w:r w:rsidRPr="00BE0185">
        <w:rPr>
          <w:sz w:val="22"/>
          <w:szCs w:val="22"/>
          <w:lang w:val="hr-HR"/>
        </w:rPr>
        <w:t xml:space="preserve">Klasa: </w:t>
      </w:r>
      <w:r w:rsidR="00F77A19" w:rsidRPr="00BE0185">
        <w:rPr>
          <w:sz w:val="22"/>
          <w:szCs w:val="22"/>
          <w:lang w:val="hr-HR"/>
        </w:rPr>
        <w:t>40</w:t>
      </w:r>
      <w:r w:rsidR="0009785D" w:rsidRPr="00BE0185">
        <w:rPr>
          <w:sz w:val="22"/>
          <w:szCs w:val="22"/>
          <w:lang w:val="hr-HR"/>
        </w:rPr>
        <w:t>0</w:t>
      </w:r>
      <w:r w:rsidR="00F77A19" w:rsidRPr="00BE0185">
        <w:rPr>
          <w:sz w:val="22"/>
          <w:szCs w:val="22"/>
          <w:lang w:val="hr-HR"/>
        </w:rPr>
        <w:t>-0</w:t>
      </w:r>
      <w:r w:rsidR="0009785D" w:rsidRPr="00BE0185">
        <w:rPr>
          <w:sz w:val="22"/>
          <w:szCs w:val="22"/>
          <w:lang w:val="hr-HR"/>
        </w:rPr>
        <w:t>2</w:t>
      </w:r>
      <w:r w:rsidR="00F77A19" w:rsidRPr="00BE0185">
        <w:rPr>
          <w:sz w:val="22"/>
          <w:szCs w:val="22"/>
          <w:lang w:val="hr-HR"/>
        </w:rPr>
        <w:t>/</w:t>
      </w:r>
      <w:r w:rsidR="00E1782E" w:rsidRPr="00BE0185">
        <w:rPr>
          <w:sz w:val="22"/>
          <w:szCs w:val="22"/>
          <w:lang w:val="hr-HR"/>
        </w:rPr>
        <w:t>2</w:t>
      </w:r>
      <w:r w:rsidR="003D1C68">
        <w:rPr>
          <w:sz w:val="22"/>
          <w:szCs w:val="22"/>
          <w:lang w:val="hr-HR"/>
        </w:rPr>
        <w:t>2</w:t>
      </w:r>
      <w:r w:rsidR="00F77A19" w:rsidRPr="00BE0185">
        <w:rPr>
          <w:sz w:val="22"/>
          <w:szCs w:val="22"/>
          <w:lang w:val="hr-HR"/>
        </w:rPr>
        <w:t>-01/000</w:t>
      </w:r>
      <w:r w:rsidR="00B0011C" w:rsidRPr="00BE0185">
        <w:rPr>
          <w:sz w:val="22"/>
          <w:szCs w:val="22"/>
          <w:lang w:val="hr-HR"/>
        </w:rPr>
        <w:t>2</w:t>
      </w:r>
    </w:p>
    <w:p w:rsidR="004B70CD" w:rsidRPr="00BE0185" w:rsidRDefault="004B70CD" w:rsidP="00461DDB">
      <w:pPr>
        <w:tabs>
          <w:tab w:val="left" w:pos="5775"/>
        </w:tabs>
        <w:spacing w:line="276" w:lineRule="auto"/>
        <w:ind w:hanging="924"/>
        <w:rPr>
          <w:sz w:val="22"/>
          <w:szCs w:val="22"/>
          <w:lang w:val="hr-HR"/>
        </w:rPr>
      </w:pPr>
      <w:r w:rsidRPr="00BE0185">
        <w:rPr>
          <w:sz w:val="22"/>
          <w:szCs w:val="22"/>
          <w:lang w:val="hr-HR"/>
        </w:rPr>
        <w:t xml:space="preserve">Ur. broj : </w:t>
      </w:r>
      <w:r w:rsidR="00F77A19" w:rsidRPr="00BE0185">
        <w:rPr>
          <w:sz w:val="22"/>
          <w:szCs w:val="22"/>
          <w:lang w:val="hr-HR"/>
        </w:rPr>
        <w:t>2181/206-0</w:t>
      </w:r>
      <w:r w:rsidR="007C2FAB" w:rsidRPr="00BE0185">
        <w:rPr>
          <w:sz w:val="22"/>
          <w:szCs w:val="22"/>
          <w:lang w:val="hr-HR"/>
        </w:rPr>
        <w:t>3</w:t>
      </w:r>
      <w:r w:rsidR="00F77A19" w:rsidRPr="00BE0185">
        <w:rPr>
          <w:sz w:val="22"/>
          <w:szCs w:val="22"/>
          <w:lang w:val="hr-HR"/>
        </w:rPr>
        <w:t>-</w:t>
      </w:r>
      <w:r w:rsidR="007C2FAB" w:rsidRPr="00BE0185">
        <w:rPr>
          <w:sz w:val="22"/>
          <w:szCs w:val="22"/>
          <w:lang w:val="hr-HR"/>
        </w:rPr>
        <w:t>05-</w:t>
      </w:r>
      <w:r w:rsidR="00E1782E" w:rsidRPr="00BE0185">
        <w:rPr>
          <w:sz w:val="22"/>
          <w:szCs w:val="22"/>
          <w:lang w:val="hr-HR"/>
        </w:rPr>
        <w:t>2</w:t>
      </w:r>
      <w:r w:rsidR="00DA2F60">
        <w:rPr>
          <w:sz w:val="22"/>
          <w:szCs w:val="22"/>
          <w:lang w:val="hr-HR"/>
        </w:rPr>
        <w:t>3</w:t>
      </w:r>
      <w:r w:rsidR="00F77A19" w:rsidRPr="00BE0185">
        <w:rPr>
          <w:sz w:val="22"/>
          <w:szCs w:val="22"/>
          <w:lang w:val="hr-HR"/>
        </w:rPr>
        <w:t>-000</w:t>
      </w:r>
      <w:r w:rsidR="00DA2F60">
        <w:rPr>
          <w:sz w:val="22"/>
          <w:szCs w:val="22"/>
          <w:lang w:val="hr-HR"/>
        </w:rPr>
        <w:t>3</w:t>
      </w:r>
    </w:p>
    <w:p w:rsidR="004B70CD" w:rsidRPr="00BE0185" w:rsidRDefault="004B70CD" w:rsidP="00461DDB">
      <w:pPr>
        <w:tabs>
          <w:tab w:val="left" w:pos="5475"/>
        </w:tabs>
        <w:spacing w:line="276" w:lineRule="auto"/>
        <w:rPr>
          <w:sz w:val="22"/>
          <w:szCs w:val="22"/>
          <w:lang w:val="hr-HR"/>
        </w:rPr>
      </w:pPr>
    </w:p>
    <w:p w:rsidR="001B72FD" w:rsidRPr="00BE0185" w:rsidRDefault="001B72FD" w:rsidP="00461DDB">
      <w:pPr>
        <w:tabs>
          <w:tab w:val="left" w:pos="5475"/>
        </w:tabs>
        <w:spacing w:line="276" w:lineRule="auto"/>
        <w:rPr>
          <w:sz w:val="22"/>
          <w:szCs w:val="22"/>
          <w:lang w:val="hr-HR"/>
        </w:rPr>
      </w:pPr>
    </w:p>
    <w:p w:rsidR="004B70CD" w:rsidRPr="00BE0185" w:rsidRDefault="004B70CD" w:rsidP="00461DDB">
      <w:pPr>
        <w:tabs>
          <w:tab w:val="left" w:pos="5475"/>
        </w:tabs>
        <w:spacing w:line="276" w:lineRule="auto"/>
        <w:rPr>
          <w:b/>
          <w:sz w:val="22"/>
          <w:szCs w:val="22"/>
          <w:lang w:val="hr-HR"/>
        </w:rPr>
      </w:pPr>
      <w:r w:rsidRPr="00BE0185">
        <w:rPr>
          <w:sz w:val="22"/>
          <w:szCs w:val="22"/>
          <w:lang w:val="hr-HR"/>
        </w:rPr>
        <w:tab/>
      </w:r>
      <w:r w:rsidRPr="00BE0185">
        <w:rPr>
          <w:sz w:val="22"/>
          <w:szCs w:val="22"/>
          <w:lang w:val="hr-HR"/>
        </w:rPr>
        <w:tab/>
      </w:r>
      <w:r w:rsidRPr="00BE0185">
        <w:rPr>
          <w:sz w:val="22"/>
          <w:szCs w:val="22"/>
          <w:lang w:val="hr-HR"/>
        </w:rPr>
        <w:tab/>
      </w:r>
      <w:r w:rsidRPr="00BE0185">
        <w:rPr>
          <w:b/>
          <w:sz w:val="22"/>
          <w:szCs w:val="22"/>
          <w:lang w:val="hr-HR"/>
        </w:rPr>
        <w:t>MINISTARSTVO ZNANOSTI</w:t>
      </w:r>
      <w:r w:rsidR="00200294" w:rsidRPr="00BE0185">
        <w:rPr>
          <w:b/>
          <w:sz w:val="22"/>
          <w:szCs w:val="22"/>
          <w:lang w:val="hr-HR"/>
        </w:rPr>
        <w:t xml:space="preserve"> I</w:t>
      </w:r>
    </w:p>
    <w:p w:rsidR="00200294" w:rsidRPr="00BE0185" w:rsidRDefault="004B70CD" w:rsidP="00461DDB">
      <w:pPr>
        <w:spacing w:line="276" w:lineRule="auto"/>
        <w:ind w:left="5397" w:firstLine="0"/>
        <w:rPr>
          <w:b/>
          <w:sz w:val="22"/>
          <w:szCs w:val="22"/>
          <w:lang w:val="hr-HR"/>
        </w:rPr>
      </w:pPr>
      <w:r w:rsidRPr="00BE0185">
        <w:rPr>
          <w:b/>
          <w:sz w:val="22"/>
          <w:szCs w:val="22"/>
          <w:lang w:val="hr-HR"/>
        </w:rPr>
        <w:t xml:space="preserve">     OBRAZOVANJA</w:t>
      </w:r>
    </w:p>
    <w:p w:rsidR="004B70CD" w:rsidRPr="00BE0185" w:rsidRDefault="004B70CD" w:rsidP="00461DDB">
      <w:pPr>
        <w:spacing w:line="276" w:lineRule="auto"/>
        <w:ind w:left="5397" w:firstLine="0"/>
        <w:rPr>
          <w:b/>
          <w:sz w:val="22"/>
          <w:szCs w:val="22"/>
          <w:lang w:val="hr-HR"/>
        </w:rPr>
      </w:pPr>
      <w:r w:rsidRPr="00BE0185">
        <w:rPr>
          <w:sz w:val="22"/>
          <w:szCs w:val="22"/>
          <w:lang w:val="hr-HR"/>
        </w:rPr>
        <w:tab/>
        <w:t>Donje Svetice 38</w:t>
      </w:r>
    </w:p>
    <w:p w:rsidR="004B70CD" w:rsidRPr="00BE0185" w:rsidRDefault="004B70CD" w:rsidP="00461DDB">
      <w:pPr>
        <w:tabs>
          <w:tab w:val="left" w:pos="5625"/>
        </w:tabs>
        <w:spacing w:line="276" w:lineRule="auto"/>
        <w:ind w:right="136"/>
        <w:rPr>
          <w:sz w:val="22"/>
          <w:szCs w:val="22"/>
          <w:lang w:val="hr-HR"/>
        </w:rPr>
      </w:pPr>
      <w:r w:rsidRPr="00BE0185">
        <w:rPr>
          <w:sz w:val="22"/>
          <w:szCs w:val="22"/>
          <w:lang w:val="hr-HR"/>
        </w:rPr>
        <w:tab/>
      </w:r>
      <w:r w:rsidRPr="00BE0185">
        <w:rPr>
          <w:sz w:val="22"/>
          <w:szCs w:val="22"/>
          <w:lang w:val="hr-HR"/>
        </w:rPr>
        <w:tab/>
      </w:r>
      <w:r w:rsidRPr="00BE0185">
        <w:rPr>
          <w:sz w:val="22"/>
          <w:szCs w:val="22"/>
          <w:lang w:val="hr-HR"/>
        </w:rPr>
        <w:tab/>
        <w:t>10000 ZAGREB</w:t>
      </w:r>
    </w:p>
    <w:p w:rsidR="004B70CD" w:rsidRPr="00BE0185" w:rsidRDefault="004B70CD" w:rsidP="00461DDB">
      <w:pPr>
        <w:tabs>
          <w:tab w:val="left" w:pos="4905"/>
          <w:tab w:val="left" w:pos="5775"/>
        </w:tabs>
        <w:spacing w:line="276" w:lineRule="auto"/>
        <w:rPr>
          <w:sz w:val="22"/>
          <w:szCs w:val="22"/>
          <w:lang w:val="hr-HR"/>
        </w:rPr>
      </w:pPr>
    </w:p>
    <w:p w:rsidR="001B72FD" w:rsidRPr="00BE0185" w:rsidRDefault="001B72FD" w:rsidP="00461DDB">
      <w:pPr>
        <w:tabs>
          <w:tab w:val="left" w:pos="4905"/>
          <w:tab w:val="left" w:pos="5775"/>
        </w:tabs>
        <w:spacing w:line="276" w:lineRule="auto"/>
        <w:rPr>
          <w:sz w:val="22"/>
          <w:szCs w:val="22"/>
          <w:lang w:val="hr-HR"/>
        </w:rPr>
      </w:pPr>
    </w:p>
    <w:p w:rsidR="005D3050" w:rsidRPr="00BE0185" w:rsidRDefault="005D3050" w:rsidP="00461DDB">
      <w:pPr>
        <w:tabs>
          <w:tab w:val="left" w:pos="4905"/>
          <w:tab w:val="left" w:pos="5775"/>
        </w:tabs>
        <w:spacing w:line="276" w:lineRule="auto"/>
        <w:rPr>
          <w:sz w:val="22"/>
          <w:szCs w:val="22"/>
          <w:lang w:val="hr-HR"/>
        </w:rPr>
      </w:pPr>
    </w:p>
    <w:p w:rsidR="004B70CD" w:rsidRPr="00EF6335" w:rsidRDefault="004B70CD" w:rsidP="00461DDB">
      <w:pPr>
        <w:tabs>
          <w:tab w:val="left" w:pos="4905"/>
          <w:tab w:val="left" w:pos="5775"/>
        </w:tabs>
        <w:spacing w:line="276" w:lineRule="auto"/>
        <w:rPr>
          <w:b/>
          <w:sz w:val="22"/>
          <w:szCs w:val="22"/>
          <w:lang w:val="hr-HR"/>
        </w:rPr>
      </w:pPr>
    </w:p>
    <w:p w:rsidR="004B70CD" w:rsidRPr="00EF6335" w:rsidRDefault="004B70CD" w:rsidP="00461DDB">
      <w:pPr>
        <w:pStyle w:val="Heading2"/>
        <w:spacing w:line="276" w:lineRule="auto"/>
        <w:rPr>
          <w:sz w:val="22"/>
          <w:szCs w:val="22"/>
          <w:lang w:val="hr-HR"/>
        </w:rPr>
      </w:pPr>
      <w:r w:rsidRPr="00EF6335">
        <w:rPr>
          <w:sz w:val="22"/>
          <w:szCs w:val="22"/>
          <w:lang w:val="hr-HR"/>
        </w:rPr>
        <w:t>BILJEŠKE</w:t>
      </w:r>
      <w:r w:rsidR="00477765" w:rsidRPr="00EF6335">
        <w:rPr>
          <w:sz w:val="22"/>
          <w:szCs w:val="22"/>
          <w:lang w:val="hr-HR"/>
        </w:rPr>
        <w:t xml:space="preserve"> </w:t>
      </w:r>
      <w:r w:rsidRPr="00EF6335">
        <w:rPr>
          <w:sz w:val="22"/>
          <w:szCs w:val="22"/>
          <w:lang w:val="hr-HR"/>
        </w:rPr>
        <w:t xml:space="preserve">  UZ</w:t>
      </w:r>
      <w:r w:rsidR="00E71B14" w:rsidRPr="00EF6335">
        <w:rPr>
          <w:sz w:val="22"/>
          <w:szCs w:val="22"/>
          <w:lang w:val="hr-HR"/>
        </w:rPr>
        <w:t xml:space="preserve"> </w:t>
      </w:r>
      <w:r w:rsidRPr="00EF6335">
        <w:rPr>
          <w:sz w:val="22"/>
          <w:szCs w:val="22"/>
          <w:lang w:val="hr-HR"/>
        </w:rPr>
        <w:t xml:space="preserve">  FINANCIJSKA</w:t>
      </w:r>
      <w:r w:rsidR="007B6DCA" w:rsidRPr="00EF6335">
        <w:rPr>
          <w:sz w:val="22"/>
          <w:szCs w:val="22"/>
          <w:lang w:val="hr-HR"/>
        </w:rPr>
        <w:t xml:space="preserve"> </w:t>
      </w:r>
      <w:r w:rsidRPr="00EF6335">
        <w:rPr>
          <w:sz w:val="22"/>
          <w:szCs w:val="22"/>
          <w:lang w:val="hr-HR"/>
        </w:rPr>
        <w:t xml:space="preserve">  IZVJEŠĆA</w:t>
      </w:r>
    </w:p>
    <w:p w:rsidR="00191671" w:rsidRPr="00EF6335" w:rsidRDefault="004B70CD" w:rsidP="00461DDB">
      <w:pPr>
        <w:spacing w:line="276" w:lineRule="auto"/>
        <w:ind w:left="-75"/>
        <w:jc w:val="center"/>
        <w:rPr>
          <w:sz w:val="22"/>
          <w:szCs w:val="22"/>
          <w:lang w:val="hr-HR"/>
        </w:rPr>
      </w:pPr>
      <w:r w:rsidRPr="00EF6335">
        <w:rPr>
          <w:sz w:val="22"/>
          <w:szCs w:val="22"/>
          <w:lang w:val="hr-HR"/>
        </w:rPr>
        <w:t>za razdoblje od 01. siječnja do 31. prosinca  20</w:t>
      </w:r>
      <w:r w:rsidR="00176439" w:rsidRPr="00EF6335">
        <w:rPr>
          <w:sz w:val="22"/>
          <w:szCs w:val="22"/>
          <w:lang w:val="hr-HR"/>
        </w:rPr>
        <w:t>2</w:t>
      </w:r>
      <w:r w:rsidR="00317767" w:rsidRPr="00EF6335">
        <w:rPr>
          <w:sz w:val="22"/>
          <w:szCs w:val="22"/>
          <w:lang w:val="hr-HR"/>
        </w:rPr>
        <w:t>2</w:t>
      </w:r>
      <w:r w:rsidRPr="00EF6335">
        <w:rPr>
          <w:sz w:val="22"/>
          <w:szCs w:val="22"/>
          <w:lang w:val="hr-HR"/>
        </w:rPr>
        <w:t xml:space="preserve">. </w:t>
      </w:r>
      <w:r w:rsidR="00191671" w:rsidRPr="00EF6335">
        <w:rPr>
          <w:sz w:val="22"/>
          <w:szCs w:val="22"/>
          <w:lang w:val="hr-HR"/>
        </w:rPr>
        <w:t>g</w:t>
      </w:r>
      <w:r w:rsidRPr="00EF6335">
        <w:rPr>
          <w:sz w:val="22"/>
          <w:szCs w:val="22"/>
          <w:lang w:val="hr-HR"/>
        </w:rPr>
        <w:t>odine</w:t>
      </w:r>
    </w:p>
    <w:p w:rsidR="001B72FD" w:rsidRPr="00EF6335" w:rsidRDefault="001B72FD" w:rsidP="00461DDB">
      <w:pPr>
        <w:spacing w:line="276" w:lineRule="auto"/>
        <w:ind w:left="-75"/>
        <w:jc w:val="center"/>
        <w:rPr>
          <w:sz w:val="22"/>
          <w:szCs w:val="22"/>
          <w:lang w:val="hr-HR"/>
        </w:rPr>
      </w:pPr>
    </w:p>
    <w:p w:rsidR="005D3050" w:rsidRPr="00EF6335" w:rsidRDefault="005D3050" w:rsidP="00461DDB">
      <w:pPr>
        <w:spacing w:line="276" w:lineRule="auto"/>
        <w:ind w:left="-75"/>
        <w:jc w:val="center"/>
        <w:rPr>
          <w:sz w:val="22"/>
          <w:szCs w:val="22"/>
          <w:lang w:val="hr-HR"/>
        </w:rPr>
      </w:pPr>
    </w:p>
    <w:p w:rsidR="0092184F" w:rsidRPr="00EF6335" w:rsidRDefault="00541674" w:rsidP="00777FF7">
      <w:pPr>
        <w:pStyle w:val="ListParagraph"/>
        <w:numPr>
          <w:ilvl w:val="0"/>
          <w:numId w:val="27"/>
        </w:numPr>
        <w:spacing w:line="276" w:lineRule="auto"/>
        <w:rPr>
          <w:sz w:val="22"/>
          <w:szCs w:val="22"/>
          <w:lang w:val="hr-HR"/>
        </w:rPr>
      </w:pPr>
      <w:r w:rsidRPr="00EF6335">
        <w:rPr>
          <w:sz w:val="22"/>
          <w:szCs w:val="22"/>
          <w:lang w:val="hr-HR"/>
        </w:rPr>
        <w:t xml:space="preserve">Stanje sredstava </w:t>
      </w:r>
      <w:r w:rsidR="003502B6" w:rsidRPr="00EF6335">
        <w:rPr>
          <w:sz w:val="22"/>
          <w:szCs w:val="22"/>
          <w:lang w:val="hr-HR"/>
        </w:rPr>
        <w:t>Obrazac: BILANCA</w:t>
      </w:r>
      <w:r w:rsidR="003502B6" w:rsidRPr="00EF6335">
        <w:rPr>
          <w:b/>
          <w:bCs/>
          <w:sz w:val="22"/>
          <w:szCs w:val="22"/>
          <w:lang w:val="hr-HR"/>
        </w:rPr>
        <w:t xml:space="preserve"> </w:t>
      </w:r>
      <w:r w:rsidRPr="00EF6335">
        <w:rPr>
          <w:sz w:val="22"/>
          <w:szCs w:val="22"/>
          <w:lang w:val="hr-HR"/>
        </w:rPr>
        <w:t xml:space="preserve">žiro računa na Zagrebačkoj banci na dan bilanciranja iznosi </w:t>
      </w:r>
      <w:r w:rsidR="00EC3B37" w:rsidRPr="00EF6335">
        <w:rPr>
          <w:sz w:val="22"/>
          <w:szCs w:val="22"/>
          <w:lang w:val="hr-HR"/>
        </w:rPr>
        <w:t>8</w:t>
      </w:r>
      <w:r w:rsidR="000F3DAE" w:rsidRPr="00EF6335">
        <w:rPr>
          <w:sz w:val="22"/>
          <w:szCs w:val="22"/>
          <w:lang w:val="hr-HR"/>
        </w:rPr>
        <w:t>.</w:t>
      </w:r>
      <w:r w:rsidR="00EC3B37" w:rsidRPr="00EF6335">
        <w:rPr>
          <w:sz w:val="22"/>
          <w:szCs w:val="22"/>
          <w:lang w:val="hr-HR"/>
        </w:rPr>
        <w:t>580</w:t>
      </w:r>
      <w:r w:rsidR="000F3DAE" w:rsidRPr="00EF6335">
        <w:rPr>
          <w:sz w:val="22"/>
          <w:szCs w:val="22"/>
          <w:lang w:val="hr-HR"/>
        </w:rPr>
        <w:t>.</w:t>
      </w:r>
      <w:r w:rsidR="00EC3B37" w:rsidRPr="00EF6335">
        <w:rPr>
          <w:sz w:val="22"/>
          <w:szCs w:val="22"/>
          <w:lang w:val="hr-HR"/>
        </w:rPr>
        <w:t>009</w:t>
      </w:r>
      <w:r w:rsidR="000F3DAE" w:rsidRPr="00EF6335">
        <w:rPr>
          <w:sz w:val="22"/>
          <w:szCs w:val="22"/>
          <w:lang w:val="hr-HR"/>
        </w:rPr>
        <w:t>,</w:t>
      </w:r>
      <w:r w:rsidR="00EC3B37" w:rsidRPr="00EF6335">
        <w:rPr>
          <w:sz w:val="22"/>
          <w:szCs w:val="22"/>
          <w:lang w:val="hr-HR"/>
        </w:rPr>
        <w:t>27</w:t>
      </w:r>
      <w:r w:rsidR="000F3DAE" w:rsidRPr="00EF6335">
        <w:rPr>
          <w:sz w:val="22"/>
          <w:szCs w:val="22"/>
          <w:lang w:val="hr-HR"/>
        </w:rPr>
        <w:t xml:space="preserve"> </w:t>
      </w:r>
      <w:r w:rsidRPr="00EF6335">
        <w:rPr>
          <w:sz w:val="22"/>
          <w:szCs w:val="22"/>
          <w:lang w:val="hr-HR"/>
        </w:rPr>
        <w:t>kn</w:t>
      </w:r>
      <w:r w:rsidR="00E705AF" w:rsidRPr="00EF6335">
        <w:rPr>
          <w:sz w:val="22"/>
          <w:szCs w:val="22"/>
          <w:lang w:val="hr-HR"/>
        </w:rPr>
        <w:t xml:space="preserve"> i odgovara izv</w:t>
      </w:r>
      <w:r w:rsidR="004F759D" w:rsidRPr="00EF6335">
        <w:rPr>
          <w:sz w:val="22"/>
          <w:szCs w:val="22"/>
          <w:lang w:val="hr-HR"/>
        </w:rPr>
        <w:t>odu</w:t>
      </w:r>
      <w:r w:rsidR="00E705AF" w:rsidRPr="00EF6335">
        <w:rPr>
          <w:sz w:val="22"/>
          <w:szCs w:val="22"/>
          <w:lang w:val="hr-HR"/>
        </w:rPr>
        <w:t xml:space="preserve"> br. </w:t>
      </w:r>
      <w:r w:rsidR="004E7B0E" w:rsidRPr="00EF6335">
        <w:rPr>
          <w:sz w:val="22"/>
          <w:szCs w:val="22"/>
          <w:lang w:val="hr-HR"/>
        </w:rPr>
        <w:t>2</w:t>
      </w:r>
      <w:r w:rsidR="00EC3B37" w:rsidRPr="00EF6335">
        <w:rPr>
          <w:sz w:val="22"/>
          <w:szCs w:val="22"/>
          <w:lang w:val="hr-HR"/>
        </w:rPr>
        <w:t>89</w:t>
      </w:r>
      <w:r w:rsidRPr="00EF6335">
        <w:rPr>
          <w:sz w:val="22"/>
          <w:szCs w:val="22"/>
          <w:lang w:val="hr-HR"/>
        </w:rPr>
        <w:t xml:space="preserve">. </w:t>
      </w:r>
      <w:r w:rsidR="00777FF7" w:rsidRPr="00EF6335">
        <w:rPr>
          <w:sz w:val="22"/>
          <w:szCs w:val="22"/>
          <w:lang w:val="hr-HR"/>
        </w:rPr>
        <w:t xml:space="preserve">Stanje sredstava žiro računa na OTP banci d.d. na dan bilanciranja iznosi 2.386,02 kn i odgovara izvodu br. 6. </w:t>
      </w:r>
      <w:r w:rsidR="0092184F" w:rsidRPr="00EF6335">
        <w:rPr>
          <w:sz w:val="22"/>
          <w:szCs w:val="22"/>
          <w:lang w:val="hr-HR"/>
        </w:rPr>
        <w:t xml:space="preserve">U blagajni Fakulteta </w:t>
      </w:r>
      <w:r w:rsidR="00777FF7" w:rsidRPr="00EF6335">
        <w:rPr>
          <w:sz w:val="22"/>
          <w:szCs w:val="22"/>
          <w:lang w:val="hr-HR"/>
        </w:rPr>
        <w:t xml:space="preserve">nije </w:t>
      </w:r>
      <w:r w:rsidR="0092184F" w:rsidRPr="00EF6335">
        <w:rPr>
          <w:sz w:val="22"/>
          <w:szCs w:val="22"/>
          <w:lang w:val="hr-HR"/>
        </w:rPr>
        <w:t xml:space="preserve">ostao saldo </w:t>
      </w:r>
      <w:r w:rsidR="00777FF7" w:rsidRPr="00EF6335">
        <w:rPr>
          <w:sz w:val="22"/>
          <w:szCs w:val="22"/>
          <w:lang w:val="hr-HR"/>
        </w:rPr>
        <w:t>na dan bilanciranja</w:t>
      </w:r>
      <w:r w:rsidR="0092184F" w:rsidRPr="00EF6335">
        <w:rPr>
          <w:sz w:val="22"/>
          <w:szCs w:val="22"/>
          <w:lang w:val="hr-HR"/>
        </w:rPr>
        <w:t>. Ukupna novčana sredstva na dan 31. prosinca 20</w:t>
      </w:r>
      <w:r w:rsidR="009B495F" w:rsidRPr="00EF6335">
        <w:rPr>
          <w:sz w:val="22"/>
          <w:szCs w:val="22"/>
          <w:lang w:val="hr-HR"/>
        </w:rPr>
        <w:t>2</w:t>
      </w:r>
      <w:r w:rsidR="00777FF7" w:rsidRPr="00EF6335">
        <w:rPr>
          <w:sz w:val="22"/>
          <w:szCs w:val="22"/>
          <w:lang w:val="hr-HR"/>
        </w:rPr>
        <w:t>2</w:t>
      </w:r>
      <w:r w:rsidR="0092184F" w:rsidRPr="00EF6335">
        <w:rPr>
          <w:sz w:val="22"/>
          <w:szCs w:val="22"/>
          <w:lang w:val="hr-HR"/>
        </w:rPr>
        <w:t xml:space="preserve">. godine iznose </w:t>
      </w:r>
      <w:r w:rsidR="00EC3B37" w:rsidRPr="00EF6335">
        <w:rPr>
          <w:sz w:val="22"/>
          <w:szCs w:val="22"/>
          <w:lang w:val="hr-HR"/>
        </w:rPr>
        <w:t>8</w:t>
      </w:r>
      <w:r w:rsidR="00BF0984" w:rsidRPr="00EF6335">
        <w:rPr>
          <w:sz w:val="22"/>
          <w:szCs w:val="22"/>
          <w:lang w:val="hr-HR"/>
        </w:rPr>
        <w:t>.</w:t>
      </w:r>
      <w:r w:rsidR="00EC3B37" w:rsidRPr="00EF6335">
        <w:rPr>
          <w:sz w:val="22"/>
          <w:szCs w:val="22"/>
          <w:lang w:val="hr-HR"/>
        </w:rPr>
        <w:t>58</w:t>
      </w:r>
      <w:r w:rsidR="00514F0B" w:rsidRPr="00EF6335">
        <w:rPr>
          <w:sz w:val="22"/>
          <w:szCs w:val="22"/>
          <w:lang w:val="hr-HR"/>
        </w:rPr>
        <w:t>2</w:t>
      </w:r>
      <w:r w:rsidR="00BF0984" w:rsidRPr="00EF6335">
        <w:rPr>
          <w:sz w:val="22"/>
          <w:szCs w:val="22"/>
          <w:lang w:val="hr-HR"/>
        </w:rPr>
        <w:t>.</w:t>
      </w:r>
      <w:r w:rsidR="00514F0B" w:rsidRPr="00EF6335">
        <w:rPr>
          <w:sz w:val="22"/>
          <w:szCs w:val="22"/>
          <w:lang w:val="hr-HR"/>
        </w:rPr>
        <w:t>3</w:t>
      </w:r>
      <w:r w:rsidR="00EC3B37" w:rsidRPr="00EF6335">
        <w:rPr>
          <w:sz w:val="22"/>
          <w:szCs w:val="22"/>
          <w:lang w:val="hr-HR"/>
        </w:rPr>
        <w:t>9</w:t>
      </w:r>
      <w:r w:rsidR="00514F0B" w:rsidRPr="00EF6335">
        <w:rPr>
          <w:sz w:val="22"/>
          <w:szCs w:val="22"/>
          <w:lang w:val="hr-HR"/>
        </w:rPr>
        <w:t>5</w:t>
      </w:r>
      <w:r w:rsidR="00BF0984" w:rsidRPr="00EF6335">
        <w:rPr>
          <w:sz w:val="22"/>
          <w:szCs w:val="22"/>
          <w:lang w:val="hr-HR"/>
        </w:rPr>
        <w:t>,</w:t>
      </w:r>
      <w:r w:rsidR="00514F0B" w:rsidRPr="00EF6335">
        <w:rPr>
          <w:sz w:val="22"/>
          <w:szCs w:val="22"/>
          <w:lang w:val="hr-HR"/>
        </w:rPr>
        <w:t>2</w:t>
      </w:r>
      <w:r w:rsidR="00EC3B37" w:rsidRPr="00EF6335">
        <w:rPr>
          <w:sz w:val="22"/>
          <w:szCs w:val="22"/>
          <w:lang w:val="hr-HR"/>
        </w:rPr>
        <w:t>9</w:t>
      </w:r>
      <w:r w:rsidR="0092184F" w:rsidRPr="00EF6335">
        <w:rPr>
          <w:sz w:val="22"/>
          <w:szCs w:val="22"/>
          <w:lang w:val="hr-HR"/>
        </w:rPr>
        <w:t xml:space="preserve"> kn.</w:t>
      </w:r>
    </w:p>
    <w:p w:rsidR="00E6660D" w:rsidRPr="00EF6335" w:rsidRDefault="00E6660D" w:rsidP="00461DDB">
      <w:pPr>
        <w:tabs>
          <w:tab w:val="left" w:pos="990"/>
          <w:tab w:val="left" w:pos="1440"/>
          <w:tab w:val="left" w:pos="1620"/>
        </w:tabs>
        <w:spacing w:line="276" w:lineRule="auto"/>
        <w:rPr>
          <w:sz w:val="22"/>
          <w:szCs w:val="22"/>
          <w:lang w:val="hr-HR"/>
        </w:rPr>
      </w:pPr>
    </w:p>
    <w:p w:rsidR="00A733BF" w:rsidRPr="00EF6335" w:rsidRDefault="003B1440" w:rsidP="00461DDB">
      <w:pPr>
        <w:pStyle w:val="ListParagraph"/>
        <w:numPr>
          <w:ilvl w:val="0"/>
          <w:numId w:val="27"/>
        </w:numPr>
        <w:spacing w:line="276" w:lineRule="auto"/>
        <w:rPr>
          <w:sz w:val="22"/>
          <w:szCs w:val="22"/>
          <w:lang w:val="hr-HR"/>
        </w:rPr>
      </w:pPr>
      <w:r w:rsidRPr="00EF6335">
        <w:rPr>
          <w:sz w:val="22"/>
          <w:szCs w:val="22"/>
          <w:lang w:val="hr-HR"/>
        </w:rPr>
        <w:t>Depozit</w:t>
      </w:r>
      <w:r w:rsidR="003502B6" w:rsidRPr="00EF6335">
        <w:rPr>
          <w:sz w:val="22"/>
          <w:szCs w:val="22"/>
          <w:lang w:val="hr-HR"/>
        </w:rPr>
        <w:t>i</w:t>
      </w:r>
      <w:r w:rsidRPr="00EF6335">
        <w:rPr>
          <w:sz w:val="22"/>
          <w:szCs w:val="22"/>
          <w:lang w:val="hr-HR"/>
        </w:rPr>
        <w:t xml:space="preserve"> u bankama i ostalim financijskim institucijama </w:t>
      </w:r>
      <w:r w:rsidR="003502B6" w:rsidRPr="00EF6335">
        <w:rPr>
          <w:sz w:val="22"/>
          <w:szCs w:val="22"/>
          <w:lang w:val="hr-HR"/>
        </w:rPr>
        <w:t xml:space="preserve">Obrazac: BILANCA </w:t>
      </w:r>
      <w:r w:rsidRPr="00EF6335">
        <w:rPr>
          <w:sz w:val="22"/>
          <w:szCs w:val="22"/>
          <w:lang w:val="hr-HR"/>
        </w:rPr>
        <w:t xml:space="preserve"> Na dan bilanciranja ukupna deponirana sredstva fakulteta iznose 8.0</w:t>
      </w:r>
      <w:r w:rsidR="00A4214D" w:rsidRPr="00EF6335">
        <w:rPr>
          <w:sz w:val="22"/>
          <w:szCs w:val="22"/>
          <w:lang w:val="hr-HR"/>
        </w:rPr>
        <w:t>00</w:t>
      </w:r>
      <w:r w:rsidRPr="00EF6335">
        <w:rPr>
          <w:sz w:val="22"/>
          <w:szCs w:val="22"/>
          <w:lang w:val="hr-HR"/>
        </w:rPr>
        <w:t xml:space="preserve">.000,00 kn. Na Zagrebačkoj banci su oročena sredstva u iznosu od  4.000.000,00 kn sa datumom završetka oročenja </w:t>
      </w:r>
      <w:r w:rsidR="00831B16" w:rsidRPr="00EF6335">
        <w:rPr>
          <w:sz w:val="22"/>
          <w:szCs w:val="22"/>
          <w:lang w:val="hr-HR"/>
        </w:rPr>
        <w:t>2</w:t>
      </w:r>
      <w:r w:rsidR="009730F6" w:rsidRPr="00EF6335">
        <w:rPr>
          <w:sz w:val="22"/>
          <w:szCs w:val="22"/>
          <w:lang w:val="hr-HR"/>
        </w:rPr>
        <w:t>1</w:t>
      </w:r>
      <w:r w:rsidRPr="00EF6335">
        <w:rPr>
          <w:sz w:val="22"/>
          <w:szCs w:val="22"/>
          <w:lang w:val="hr-HR"/>
        </w:rPr>
        <w:t>.0</w:t>
      </w:r>
      <w:r w:rsidR="009730F6" w:rsidRPr="00EF6335">
        <w:rPr>
          <w:sz w:val="22"/>
          <w:szCs w:val="22"/>
          <w:lang w:val="hr-HR"/>
        </w:rPr>
        <w:t>3</w:t>
      </w:r>
      <w:r w:rsidRPr="00EF6335">
        <w:rPr>
          <w:sz w:val="22"/>
          <w:szCs w:val="22"/>
          <w:lang w:val="hr-HR"/>
        </w:rPr>
        <w:t>.20</w:t>
      </w:r>
      <w:r w:rsidR="003D759A" w:rsidRPr="00EF6335">
        <w:rPr>
          <w:sz w:val="22"/>
          <w:szCs w:val="22"/>
          <w:lang w:val="hr-HR"/>
        </w:rPr>
        <w:t>2</w:t>
      </w:r>
      <w:r w:rsidR="009730F6" w:rsidRPr="00EF6335">
        <w:rPr>
          <w:sz w:val="22"/>
          <w:szCs w:val="22"/>
          <w:lang w:val="hr-HR"/>
        </w:rPr>
        <w:t>3</w:t>
      </w:r>
      <w:r w:rsidRPr="00EF6335">
        <w:rPr>
          <w:sz w:val="22"/>
          <w:szCs w:val="22"/>
          <w:lang w:val="hr-HR"/>
        </w:rPr>
        <w:t>.g. i kamatnom stopom na godišnjem nivou 0,</w:t>
      </w:r>
      <w:r w:rsidR="00831B16" w:rsidRPr="00EF6335">
        <w:rPr>
          <w:sz w:val="22"/>
          <w:szCs w:val="22"/>
          <w:lang w:val="hr-HR"/>
        </w:rPr>
        <w:t>0</w:t>
      </w:r>
      <w:r w:rsidR="009730F6" w:rsidRPr="00EF6335">
        <w:rPr>
          <w:sz w:val="22"/>
          <w:szCs w:val="22"/>
          <w:lang w:val="hr-HR"/>
        </w:rPr>
        <w:t>0</w:t>
      </w:r>
      <w:r w:rsidR="00831B16" w:rsidRPr="00EF6335">
        <w:rPr>
          <w:sz w:val="22"/>
          <w:szCs w:val="22"/>
          <w:lang w:val="hr-HR"/>
        </w:rPr>
        <w:t>1</w:t>
      </w:r>
      <w:r w:rsidRPr="00EF6335">
        <w:rPr>
          <w:sz w:val="22"/>
          <w:szCs w:val="22"/>
          <w:lang w:val="hr-HR"/>
        </w:rPr>
        <w:t>% na osnovi Zaključnice br. Z00</w:t>
      </w:r>
      <w:r w:rsidR="003D759A" w:rsidRPr="00EF6335">
        <w:rPr>
          <w:sz w:val="22"/>
          <w:szCs w:val="22"/>
          <w:lang w:val="hr-HR"/>
        </w:rPr>
        <w:t>11</w:t>
      </w:r>
      <w:r w:rsidR="009730F6" w:rsidRPr="00EF6335">
        <w:rPr>
          <w:sz w:val="22"/>
          <w:szCs w:val="22"/>
          <w:lang w:val="hr-HR"/>
        </w:rPr>
        <w:t>66370</w:t>
      </w:r>
      <w:r w:rsidRPr="00EF6335">
        <w:rPr>
          <w:sz w:val="22"/>
          <w:szCs w:val="22"/>
          <w:lang w:val="hr-HR"/>
        </w:rPr>
        <w:t>.</w:t>
      </w:r>
      <w:r w:rsidR="00594100" w:rsidRPr="00EF6335">
        <w:rPr>
          <w:sz w:val="22"/>
          <w:szCs w:val="22"/>
          <w:lang w:val="hr-HR"/>
        </w:rPr>
        <w:t xml:space="preserve"> </w:t>
      </w:r>
      <w:r w:rsidRPr="00EF6335">
        <w:rPr>
          <w:sz w:val="22"/>
          <w:szCs w:val="22"/>
          <w:lang w:val="hr-HR"/>
        </w:rPr>
        <w:t xml:space="preserve">Na </w:t>
      </w:r>
      <w:r w:rsidR="00D27395" w:rsidRPr="00EF6335">
        <w:rPr>
          <w:sz w:val="22"/>
          <w:szCs w:val="22"/>
          <w:lang w:val="hr-HR"/>
        </w:rPr>
        <w:t>OTP</w:t>
      </w:r>
      <w:r w:rsidRPr="00EF6335">
        <w:rPr>
          <w:sz w:val="22"/>
          <w:szCs w:val="22"/>
          <w:lang w:val="hr-HR"/>
        </w:rPr>
        <w:t xml:space="preserve"> banci </w:t>
      </w:r>
      <w:r w:rsidR="00D27395" w:rsidRPr="00EF6335">
        <w:rPr>
          <w:sz w:val="22"/>
          <w:szCs w:val="22"/>
          <w:lang w:val="hr-HR"/>
        </w:rPr>
        <w:t xml:space="preserve">d.d. </w:t>
      </w:r>
      <w:r w:rsidRPr="00EF6335">
        <w:rPr>
          <w:sz w:val="22"/>
          <w:szCs w:val="22"/>
          <w:lang w:val="hr-HR"/>
        </w:rPr>
        <w:t xml:space="preserve">su oročena sredstva u iznosu od  4.000.000,00 kn sa datumom završetka oročenja </w:t>
      </w:r>
      <w:r w:rsidR="009730F6" w:rsidRPr="00EF6335">
        <w:rPr>
          <w:sz w:val="22"/>
          <w:szCs w:val="22"/>
          <w:lang w:val="hr-HR"/>
        </w:rPr>
        <w:t>21</w:t>
      </w:r>
      <w:r w:rsidRPr="00EF6335">
        <w:rPr>
          <w:sz w:val="22"/>
          <w:szCs w:val="22"/>
          <w:lang w:val="hr-HR"/>
        </w:rPr>
        <w:t>.0</w:t>
      </w:r>
      <w:r w:rsidR="009730F6" w:rsidRPr="00EF6335">
        <w:rPr>
          <w:sz w:val="22"/>
          <w:szCs w:val="22"/>
          <w:lang w:val="hr-HR"/>
        </w:rPr>
        <w:t>3</w:t>
      </w:r>
      <w:r w:rsidRPr="00EF6335">
        <w:rPr>
          <w:sz w:val="22"/>
          <w:szCs w:val="22"/>
          <w:lang w:val="hr-HR"/>
        </w:rPr>
        <w:t>.20</w:t>
      </w:r>
      <w:r w:rsidR="00411E6D" w:rsidRPr="00EF6335">
        <w:rPr>
          <w:sz w:val="22"/>
          <w:szCs w:val="22"/>
          <w:lang w:val="hr-HR"/>
        </w:rPr>
        <w:t>2</w:t>
      </w:r>
      <w:r w:rsidR="009730F6" w:rsidRPr="00EF6335">
        <w:rPr>
          <w:sz w:val="22"/>
          <w:szCs w:val="22"/>
          <w:lang w:val="hr-HR"/>
        </w:rPr>
        <w:t>3</w:t>
      </w:r>
      <w:r w:rsidRPr="00EF6335">
        <w:rPr>
          <w:sz w:val="22"/>
          <w:szCs w:val="22"/>
          <w:lang w:val="hr-HR"/>
        </w:rPr>
        <w:t xml:space="preserve">. g. i kamatnom stopom na godišnjem nivou </w:t>
      </w:r>
      <w:r w:rsidR="0044712E" w:rsidRPr="00EF6335">
        <w:rPr>
          <w:sz w:val="22"/>
          <w:szCs w:val="22"/>
          <w:lang w:val="hr-HR"/>
        </w:rPr>
        <w:t>0,</w:t>
      </w:r>
      <w:r w:rsidR="009730F6" w:rsidRPr="00EF6335">
        <w:rPr>
          <w:sz w:val="22"/>
          <w:szCs w:val="22"/>
          <w:lang w:val="hr-HR"/>
        </w:rPr>
        <w:t>1</w:t>
      </w:r>
      <w:r w:rsidRPr="00EF6335">
        <w:rPr>
          <w:sz w:val="22"/>
          <w:szCs w:val="22"/>
          <w:lang w:val="hr-HR"/>
        </w:rPr>
        <w:t xml:space="preserve">% na osnovi Ugovora br. </w:t>
      </w:r>
      <w:r w:rsidR="00411E6D" w:rsidRPr="00EF6335">
        <w:rPr>
          <w:sz w:val="22"/>
          <w:szCs w:val="22"/>
          <w:lang w:val="hr-HR"/>
        </w:rPr>
        <w:t>DU-COR-</w:t>
      </w:r>
      <w:r w:rsidR="008F41D6" w:rsidRPr="00EF6335">
        <w:rPr>
          <w:sz w:val="22"/>
          <w:szCs w:val="22"/>
          <w:lang w:val="hr-HR"/>
        </w:rPr>
        <w:t>5</w:t>
      </w:r>
      <w:r w:rsidR="009730F6" w:rsidRPr="00EF6335">
        <w:rPr>
          <w:sz w:val="22"/>
          <w:szCs w:val="22"/>
          <w:lang w:val="hr-HR"/>
        </w:rPr>
        <w:t>977</w:t>
      </w:r>
      <w:r w:rsidR="00411E6D" w:rsidRPr="00EF6335">
        <w:rPr>
          <w:sz w:val="22"/>
          <w:szCs w:val="22"/>
          <w:lang w:val="hr-HR"/>
        </w:rPr>
        <w:t>-</w:t>
      </w:r>
      <w:r w:rsidR="000B2087" w:rsidRPr="00EF6335">
        <w:rPr>
          <w:sz w:val="22"/>
          <w:szCs w:val="22"/>
          <w:lang w:val="hr-HR"/>
        </w:rPr>
        <w:t>2</w:t>
      </w:r>
      <w:r w:rsidR="009730F6" w:rsidRPr="00EF6335">
        <w:rPr>
          <w:sz w:val="22"/>
          <w:szCs w:val="22"/>
          <w:lang w:val="hr-HR"/>
        </w:rPr>
        <w:t>2</w:t>
      </w:r>
      <w:r w:rsidRPr="00EF6335">
        <w:rPr>
          <w:sz w:val="22"/>
          <w:szCs w:val="22"/>
          <w:lang w:val="hr-HR"/>
        </w:rPr>
        <w:t xml:space="preserve"> zaključenog </w:t>
      </w:r>
      <w:r w:rsidR="00D27395" w:rsidRPr="00EF6335">
        <w:rPr>
          <w:sz w:val="22"/>
          <w:szCs w:val="22"/>
          <w:lang w:val="hr-HR"/>
        </w:rPr>
        <w:t>2</w:t>
      </w:r>
      <w:r w:rsidR="009730F6" w:rsidRPr="00EF6335">
        <w:rPr>
          <w:sz w:val="22"/>
          <w:szCs w:val="22"/>
          <w:lang w:val="hr-HR"/>
        </w:rPr>
        <w:t>1</w:t>
      </w:r>
      <w:r w:rsidRPr="00EF6335">
        <w:rPr>
          <w:sz w:val="22"/>
          <w:szCs w:val="22"/>
          <w:lang w:val="hr-HR"/>
        </w:rPr>
        <w:t>.</w:t>
      </w:r>
      <w:r w:rsidR="0044712E" w:rsidRPr="00EF6335">
        <w:rPr>
          <w:sz w:val="22"/>
          <w:szCs w:val="22"/>
          <w:lang w:val="hr-HR"/>
        </w:rPr>
        <w:t>0</w:t>
      </w:r>
      <w:r w:rsidR="009730F6" w:rsidRPr="00EF6335">
        <w:rPr>
          <w:sz w:val="22"/>
          <w:szCs w:val="22"/>
          <w:lang w:val="hr-HR"/>
        </w:rPr>
        <w:t>9</w:t>
      </w:r>
      <w:r w:rsidRPr="00EF6335">
        <w:rPr>
          <w:sz w:val="22"/>
          <w:szCs w:val="22"/>
          <w:lang w:val="hr-HR"/>
        </w:rPr>
        <w:t>.20</w:t>
      </w:r>
      <w:r w:rsidR="00AE0748" w:rsidRPr="00EF6335">
        <w:rPr>
          <w:sz w:val="22"/>
          <w:szCs w:val="22"/>
          <w:lang w:val="hr-HR"/>
        </w:rPr>
        <w:t>2</w:t>
      </w:r>
      <w:r w:rsidR="009730F6" w:rsidRPr="00EF6335">
        <w:rPr>
          <w:sz w:val="22"/>
          <w:szCs w:val="22"/>
          <w:lang w:val="hr-HR"/>
        </w:rPr>
        <w:t>2</w:t>
      </w:r>
      <w:r w:rsidRPr="00EF6335">
        <w:rPr>
          <w:sz w:val="22"/>
          <w:szCs w:val="22"/>
          <w:lang w:val="hr-HR"/>
        </w:rPr>
        <w:t xml:space="preserve">.g. </w:t>
      </w:r>
      <w:r w:rsidR="003D2607" w:rsidRPr="00EF6335">
        <w:rPr>
          <w:sz w:val="22"/>
          <w:szCs w:val="22"/>
          <w:lang w:val="hr-HR"/>
        </w:rPr>
        <w:t xml:space="preserve"> </w:t>
      </w:r>
    </w:p>
    <w:p w:rsidR="003D6800" w:rsidRPr="00EF6335" w:rsidRDefault="003D6800" w:rsidP="00461DDB">
      <w:pPr>
        <w:pStyle w:val="ListParagraph"/>
        <w:spacing w:line="276" w:lineRule="auto"/>
        <w:rPr>
          <w:sz w:val="22"/>
          <w:szCs w:val="22"/>
          <w:lang w:val="hr-HR"/>
        </w:rPr>
      </w:pPr>
    </w:p>
    <w:p w:rsidR="002C27F0" w:rsidRPr="00EF6335" w:rsidRDefault="002C27F0" w:rsidP="00461DDB">
      <w:pPr>
        <w:pStyle w:val="ListParagraph"/>
        <w:numPr>
          <w:ilvl w:val="0"/>
          <w:numId w:val="27"/>
        </w:numPr>
        <w:spacing w:line="276" w:lineRule="auto"/>
        <w:ind w:left="357" w:hanging="357"/>
        <w:rPr>
          <w:sz w:val="22"/>
          <w:szCs w:val="22"/>
          <w:lang w:val="hr-HR"/>
        </w:rPr>
      </w:pPr>
      <w:r w:rsidRPr="00EF6335">
        <w:rPr>
          <w:sz w:val="22"/>
          <w:szCs w:val="22"/>
          <w:lang w:val="hr-HR"/>
        </w:rPr>
        <w:lastRenderedPageBreak/>
        <w:t>Ostala potraživanja</w:t>
      </w:r>
      <w:r w:rsidR="006845F9" w:rsidRPr="00EF6335">
        <w:rPr>
          <w:sz w:val="22"/>
          <w:szCs w:val="22"/>
          <w:lang w:val="hr-HR"/>
        </w:rPr>
        <w:t xml:space="preserve"> </w:t>
      </w:r>
      <w:r w:rsidR="00013E46" w:rsidRPr="00EF6335">
        <w:rPr>
          <w:sz w:val="22"/>
          <w:szCs w:val="22"/>
          <w:lang w:val="hr-HR"/>
        </w:rPr>
        <w:t xml:space="preserve">Obrazac: BILANCA </w:t>
      </w:r>
      <w:r w:rsidR="0041080C" w:rsidRPr="00EF6335">
        <w:rPr>
          <w:sz w:val="22"/>
          <w:szCs w:val="22"/>
          <w:lang w:val="hr-HR"/>
        </w:rPr>
        <w:t xml:space="preserve">su </w:t>
      </w:r>
      <w:r w:rsidR="006845F9" w:rsidRPr="00EF6335">
        <w:rPr>
          <w:sz w:val="22"/>
          <w:szCs w:val="22"/>
          <w:lang w:val="hr-HR"/>
        </w:rPr>
        <w:t xml:space="preserve">u iznosu od </w:t>
      </w:r>
      <w:r w:rsidR="00430CFC" w:rsidRPr="00EF6335">
        <w:rPr>
          <w:sz w:val="22"/>
          <w:szCs w:val="22"/>
          <w:lang w:val="hr-HR"/>
        </w:rPr>
        <w:t xml:space="preserve"> </w:t>
      </w:r>
      <w:r w:rsidR="00013E46" w:rsidRPr="00EF6335">
        <w:rPr>
          <w:sz w:val="22"/>
          <w:szCs w:val="22"/>
          <w:lang w:val="hr-HR"/>
        </w:rPr>
        <w:t>96.614,97</w:t>
      </w:r>
      <w:r w:rsidR="006845F9" w:rsidRPr="00EF6335">
        <w:rPr>
          <w:sz w:val="22"/>
          <w:szCs w:val="22"/>
          <w:lang w:val="hr-HR"/>
        </w:rPr>
        <w:t xml:space="preserve"> kn</w:t>
      </w:r>
      <w:r w:rsidR="0041080C" w:rsidRPr="00EF6335">
        <w:rPr>
          <w:sz w:val="22"/>
          <w:szCs w:val="22"/>
          <w:lang w:val="hr-HR"/>
        </w:rPr>
        <w:t>, a odnose se na potraživanja za naknade bolovanja preko 42 dana i ostalih bolovanja koje se refundiraju od HZZO</w:t>
      </w:r>
      <w:r w:rsidR="006845F9" w:rsidRPr="00EF6335">
        <w:rPr>
          <w:sz w:val="22"/>
          <w:szCs w:val="22"/>
          <w:lang w:val="hr-HR"/>
        </w:rPr>
        <w:t xml:space="preserve"> </w:t>
      </w:r>
      <w:r w:rsidR="0041080C" w:rsidRPr="00EF6335">
        <w:rPr>
          <w:sz w:val="22"/>
          <w:szCs w:val="22"/>
          <w:lang w:val="hr-HR"/>
        </w:rPr>
        <w:t xml:space="preserve">u iznosu od </w:t>
      </w:r>
      <w:r w:rsidR="00013E46" w:rsidRPr="00EF6335">
        <w:rPr>
          <w:sz w:val="22"/>
          <w:szCs w:val="22"/>
          <w:lang w:val="hr-HR"/>
        </w:rPr>
        <w:t>75.349,62</w:t>
      </w:r>
      <w:r w:rsidR="00D62EBA" w:rsidRPr="00EF6335">
        <w:rPr>
          <w:sz w:val="22"/>
          <w:szCs w:val="22"/>
          <w:lang w:val="hr-HR"/>
        </w:rPr>
        <w:t xml:space="preserve"> </w:t>
      </w:r>
      <w:r w:rsidR="0041080C" w:rsidRPr="00EF6335">
        <w:rPr>
          <w:sz w:val="22"/>
          <w:szCs w:val="22"/>
          <w:lang w:val="hr-HR"/>
        </w:rPr>
        <w:t>kn</w:t>
      </w:r>
      <w:r w:rsidR="00013E46" w:rsidRPr="00EF6335">
        <w:rPr>
          <w:sz w:val="22"/>
          <w:szCs w:val="22"/>
          <w:lang w:val="hr-HR"/>
        </w:rPr>
        <w:t xml:space="preserve"> i</w:t>
      </w:r>
      <w:r w:rsidR="00E254A4" w:rsidRPr="00EF6335">
        <w:rPr>
          <w:sz w:val="22"/>
          <w:szCs w:val="22"/>
          <w:lang w:val="hr-HR"/>
        </w:rPr>
        <w:t xml:space="preserve"> </w:t>
      </w:r>
      <w:r w:rsidR="0041080C" w:rsidRPr="00EF6335">
        <w:rPr>
          <w:sz w:val="22"/>
          <w:szCs w:val="22"/>
          <w:lang w:val="hr-HR"/>
        </w:rPr>
        <w:t xml:space="preserve">potraživanja za dane predujmove dobavljačima u iznosu od </w:t>
      </w:r>
      <w:r w:rsidR="00013E46" w:rsidRPr="00EF6335">
        <w:rPr>
          <w:sz w:val="22"/>
          <w:szCs w:val="22"/>
          <w:lang w:val="hr-HR"/>
        </w:rPr>
        <w:t>21.265,35</w:t>
      </w:r>
      <w:r w:rsidR="0041080C" w:rsidRPr="00EF6335">
        <w:rPr>
          <w:sz w:val="22"/>
          <w:szCs w:val="22"/>
          <w:lang w:val="hr-HR"/>
        </w:rPr>
        <w:t xml:space="preserve"> kn</w:t>
      </w:r>
      <w:r w:rsidR="00013E46" w:rsidRPr="00EF6335">
        <w:rPr>
          <w:sz w:val="22"/>
          <w:szCs w:val="22"/>
          <w:lang w:val="hr-HR"/>
        </w:rPr>
        <w:t>.</w:t>
      </w:r>
      <w:r w:rsidR="00E254A4" w:rsidRPr="00EF6335">
        <w:rPr>
          <w:sz w:val="22"/>
          <w:szCs w:val="22"/>
          <w:lang w:val="hr-HR"/>
        </w:rPr>
        <w:t xml:space="preserve"> </w:t>
      </w:r>
    </w:p>
    <w:p w:rsidR="00EC3644" w:rsidRPr="00EF6335" w:rsidRDefault="00EC3644" w:rsidP="00461DDB">
      <w:pPr>
        <w:pStyle w:val="ListParagraph"/>
        <w:spacing w:line="276" w:lineRule="auto"/>
        <w:rPr>
          <w:sz w:val="22"/>
          <w:szCs w:val="22"/>
          <w:lang w:val="hr-HR"/>
        </w:rPr>
      </w:pPr>
    </w:p>
    <w:p w:rsidR="00EC3644" w:rsidRPr="00EF6335" w:rsidRDefault="00AB414F" w:rsidP="00461DDB">
      <w:pPr>
        <w:pStyle w:val="ListParagraph"/>
        <w:numPr>
          <w:ilvl w:val="0"/>
          <w:numId w:val="27"/>
        </w:numPr>
        <w:spacing w:line="276" w:lineRule="auto"/>
        <w:ind w:left="357" w:hanging="357"/>
        <w:rPr>
          <w:sz w:val="22"/>
          <w:szCs w:val="22"/>
          <w:lang w:val="hr-HR"/>
        </w:rPr>
      </w:pPr>
      <w:r w:rsidRPr="00EF6335">
        <w:rPr>
          <w:sz w:val="22"/>
          <w:szCs w:val="22"/>
          <w:lang w:val="hr-HR"/>
        </w:rPr>
        <w:t xml:space="preserve">Potraživanja za prihode </w:t>
      </w:r>
      <w:r w:rsidR="00FA423C" w:rsidRPr="00EF6335">
        <w:rPr>
          <w:sz w:val="22"/>
          <w:szCs w:val="22"/>
          <w:lang w:val="hr-HR"/>
        </w:rPr>
        <w:t>poslovanja</w:t>
      </w:r>
      <w:r w:rsidR="00013E46" w:rsidRPr="00EF6335">
        <w:rPr>
          <w:sz w:val="22"/>
          <w:szCs w:val="22"/>
          <w:lang w:val="hr-HR"/>
        </w:rPr>
        <w:t xml:space="preserve"> Obrazac: BILANCA</w:t>
      </w:r>
      <w:r w:rsidR="00FA423C" w:rsidRPr="00EF6335">
        <w:rPr>
          <w:sz w:val="22"/>
          <w:szCs w:val="22"/>
          <w:lang w:val="hr-HR"/>
        </w:rPr>
        <w:t xml:space="preserve"> </w:t>
      </w:r>
      <w:r w:rsidR="007B2C24" w:rsidRPr="00EF6335">
        <w:rPr>
          <w:sz w:val="22"/>
          <w:szCs w:val="22"/>
          <w:lang w:val="hr-HR"/>
        </w:rPr>
        <w:t xml:space="preserve">u iznosu od </w:t>
      </w:r>
      <w:r w:rsidR="00013E46" w:rsidRPr="00EF6335">
        <w:rPr>
          <w:sz w:val="22"/>
          <w:szCs w:val="22"/>
          <w:lang w:val="hr-HR"/>
        </w:rPr>
        <w:t>3</w:t>
      </w:r>
      <w:r w:rsidR="005E441F" w:rsidRPr="00EF6335">
        <w:rPr>
          <w:sz w:val="22"/>
          <w:szCs w:val="22"/>
          <w:lang w:val="hr-HR"/>
        </w:rPr>
        <w:t>.</w:t>
      </w:r>
      <w:r w:rsidR="00013E46" w:rsidRPr="00EF6335">
        <w:rPr>
          <w:sz w:val="22"/>
          <w:szCs w:val="22"/>
          <w:lang w:val="hr-HR"/>
        </w:rPr>
        <w:t>23</w:t>
      </w:r>
      <w:r w:rsidR="0081491C" w:rsidRPr="00EF6335">
        <w:rPr>
          <w:sz w:val="22"/>
          <w:szCs w:val="22"/>
          <w:lang w:val="hr-HR"/>
        </w:rPr>
        <w:t>9</w:t>
      </w:r>
      <w:r w:rsidR="005E441F" w:rsidRPr="00EF6335">
        <w:rPr>
          <w:sz w:val="22"/>
          <w:szCs w:val="22"/>
          <w:lang w:val="hr-HR"/>
        </w:rPr>
        <w:t>.</w:t>
      </w:r>
      <w:r w:rsidR="00013E46" w:rsidRPr="00EF6335">
        <w:rPr>
          <w:sz w:val="22"/>
          <w:szCs w:val="22"/>
          <w:lang w:val="hr-HR"/>
        </w:rPr>
        <w:t>397</w:t>
      </w:r>
      <w:r w:rsidR="005E441F" w:rsidRPr="00EF6335">
        <w:rPr>
          <w:sz w:val="22"/>
          <w:szCs w:val="22"/>
          <w:lang w:val="hr-HR"/>
        </w:rPr>
        <w:t>,</w:t>
      </w:r>
      <w:r w:rsidR="0081491C" w:rsidRPr="00EF6335">
        <w:rPr>
          <w:sz w:val="22"/>
          <w:szCs w:val="22"/>
          <w:lang w:val="hr-HR"/>
        </w:rPr>
        <w:t>4</w:t>
      </w:r>
      <w:r w:rsidR="00013E46" w:rsidRPr="00EF6335">
        <w:rPr>
          <w:sz w:val="22"/>
          <w:szCs w:val="22"/>
          <w:lang w:val="hr-HR"/>
        </w:rPr>
        <w:t>2</w:t>
      </w:r>
      <w:r w:rsidR="007B2C24" w:rsidRPr="00EF6335">
        <w:rPr>
          <w:sz w:val="22"/>
          <w:szCs w:val="22"/>
          <w:lang w:val="hr-HR"/>
        </w:rPr>
        <w:t xml:space="preserve"> kn </w:t>
      </w:r>
      <w:r w:rsidR="00FA423C" w:rsidRPr="00EF6335">
        <w:rPr>
          <w:sz w:val="22"/>
          <w:szCs w:val="22"/>
          <w:lang w:val="hr-HR"/>
        </w:rPr>
        <w:t xml:space="preserve">su </w:t>
      </w:r>
      <w:r w:rsidR="007B2C24" w:rsidRPr="00EF6335">
        <w:rPr>
          <w:sz w:val="22"/>
          <w:szCs w:val="22"/>
          <w:lang w:val="hr-HR"/>
        </w:rPr>
        <w:t>kako slijedi</w:t>
      </w:r>
      <w:r w:rsidR="007B2C24" w:rsidRPr="00EF6335">
        <w:rPr>
          <w:lang w:val="hr-HR"/>
        </w:rPr>
        <w:t>:</w:t>
      </w:r>
    </w:p>
    <w:p w:rsidR="00006D74" w:rsidRPr="00EF6335" w:rsidRDefault="00006D74" w:rsidP="00006D74">
      <w:pPr>
        <w:pStyle w:val="ListParagraph"/>
        <w:rPr>
          <w:sz w:val="22"/>
          <w:szCs w:val="22"/>
          <w:lang w:val="hr-HR"/>
        </w:rPr>
      </w:pPr>
    </w:p>
    <w:tbl>
      <w:tblPr>
        <w:tblW w:w="82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213"/>
        <w:gridCol w:w="1371"/>
      </w:tblGrid>
      <w:tr w:rsidR="00EF6335" w:rsidRPr="00EF6335" w:rsidTr="00E254A4">
        <w:trPr>
          <w:trHeight w:val="373"/>
        </w:trPr>
        <w:tc>
          <w:tcPr>
            <w:tcW w:w="655" w:type="dxa"/>
            <w:vAlign w:val="center"/>
          </w:tcPr>
          <w:p w:rsidR="00FE07EA" w:rsidRPr="00EF6335" w:rsidRDefault="00006D74" w:rsidP="00461DDB">
            <w:pPr>
              <w:spacing w:before="60" w:after="60" w:line="276" w:lineRule="auto"/>
              <w:rPr>
                <w:sz w:val="22"/>
                <w:szCs w:val="22"/>
                <w:lang w:val="hr-HR"/>
              </w:rPr>
            </w:pPr>
            <w:r w:rsidRPr="00EF6335">
              <w:rPr>
                <w:sz w:val="22"/>
                <w:szCs w:val="22"/>
                <w:lang w:val="hr-HR"/>
              </w:rPr>
              <w:t>1</w:t>
            </w:r>
            <w:r w:rsidR="00FE07EA" w:rsidRPr="00EF6335">
              <w:rPr>
                <w:sz w:val="22"/>
                <w:szCs w:val="22"/>
                <w:lang w:val="hr-HR"/>
              </w:rPr>
              <w:t>.1.</w:t>
            </w:r>
          </w:p>
        </w:tc>
        <w:tc>
          <w:tcPr>
            <w:tcW w:w="6213" w:type="dxa"/>
            <w:vAlign w:val="center"/>
          </w:tcPr>
          <w:p w:rsidR="00FE07EA" w:rsidRPr="00EF6335" w:rsidRDefault="00FE07EA" w:rsidP="00461DDB">
            <w:pPr>
              <w:spacing w:line="276" w:lineRule="auto"/>
              <w:rPr>
                <w:sz w:val="22"/>
                <w:szCs w:val="22"/>
                <w:lang w:val="hr-HR"/>
              </w:rPr>
            </w:pPr>
            <w:r w:rsidRPr="00EF6335">
              <w:rPr>
                <w:sz w:val="22"/>
                <w:szCs w:val="22"/>
                <w:lang w:val="hr-HR"/>
              </w:rPr>
              <w:t>Potraživanje od kupaca po osnovi suradnje s privredom</w:t>
            </w:r>
          </w:p>
        </w:tc>
        <w:tc>
          <w:tcPr>
            <w:tcW w:w="1371" w:type="dxa"/>
            <w:vAlign w:val="center"/>
          </w:tcPr>
          <w:p w:rsidR="00FE07EA" w:rsidRPr="00EF6335" w:rsidRDefault="006548ED" w:rsidP="005E4D77">
            <w:pPr>
              <w:spacing w:before="60" w:after="60" w:line="276" w:lineRule="auto"/>
              <w:jc w:val="right"/>
              <w:rPr>
                <w:sz w:val="22"/>
                <w:szCs w:val="22"/>
                <w:lang w:val="hr-HR"/>
              </w:rPr>
            </w:pPr>
            <w:r w:rsidRPr="00EF6335">
              <w:rPr>
                <w:sz w:val="22"/>
                <w:szCs w:val="22"/>
                <w:lang w:val="hr-HR"/>
              </w:rPr>
              <w:t>241.452,84</w:t>
            </w:r>
          </w:p>
        </w:tc>
      </w:tr>
      <w:tr w:rsidR="00EF6335" w:rsidRPr="00EF6335" w:rsidTr="00E254A4">
        <w:trPr>
          <w:trHeight w:val="373"/>
        </w:trPr>
        <w:tc>
          <w:tcPr>
            <w:tcW w:w="655" w:type="dxa"/>
            <w:vAlign w:val="center"/>
          </w:tcPr>
          <w:p w:rsidR="00FE07EA" w:rsidRPr="00EF6335" w:rsidRDefault="00FE07EA" w:rsidP="00461DDB">
            <w:pPr>
              <w:spacing w:before="60" w:after="60" w:line="276" w:lineRule="auto"/>
              <w:rPr>
                <w:sz w:val="22"/>
                <w:szCs w:val="22"/>
                <w:highlight w:val="yellow"/>
                <w:lang w:val="hr-HR"/>
              </w:rPr>
            </w:pPr>
            <w:r w:rsidRPr="00EF6335">
              <w:rPr>
                <w:sz w:val="22"/>
                <w:szCs w:val="22"/>
                <w:lang w:val="hr-HR"/>
              </w:rPr>
              <w:t>1.2.</w:t>
            </w:r>
          </w:p>
        </w:tc>
        <w:tc>
          <w:tcPr>
            <w:tcW w:w="6213" w:type="dxa"/>
            <w:vAlign w:val="center"/>
          </w:tcPr>
          <w:p w:rsidR="00FE07EA" w:rsidRPr="00EF6335" w:rsidRDefault="00FE07EA" w:rsidP="00461DDB">
            <w:pPr>
              <w:spacing w:line="276" w:lineRule="auto"/>
              <w:rPr>
                <w:sz w:val="22"/>
                <w:szCs w:val="22"/>
                <w:lang w:val="hr-HR"/>
              </w:rPr>
            </w:pPr>
            <w:r w:rsidRPr="00EF6335">
              <w:rPr>
                <w:sz w:val="22"/>
                <w:szCs w:val="22"/>
                <w:lang w:val="hr-HR"/>
              </w:rPr>
              <w:t>Potraživanje od kupaca po osnovi najma</w:t>
            </w:r>
            <w:r w:rsidR="00803082" w:rsidRPr="00EF6335">
              <w:rPr>
                <w:sz w:val="22"/>
                <w:szCs w:val="22"/>
                <w:lang w:val="hr-HR"/>
              </w:rPr>
              <w:t xml:space="preserve"> </w:t>
            </w:r>
          </w:p>
        </w:tc>
        <w:tc>
          <w:tcPr>
            <w:tcW w:w="1371" w:type="dxa"/>
            <w:vAlign w:val="center"/>
          </w:tcPr>
          <w:p w:rsidR="00FE07EA" w:rsidRPr="00EF6335" w:rsidRDefault="006548ED" w:rsidP="008C2199">
            <w:pPr>
              <w:spacing w:before="60" w:after="60" w:line="276" w:lineRule="auto"/>
              <w:jc w:val="right"/>
              <w:rPr>
                <w:sz w:val="22"/>
                <w:szCs w:val="22"/>
                <w:lang w:val="hr-HR"/>
              </w:rPr>
            </w:pPr>
            <w:r w:rsidRPr="00EF6335">
              <w:rPr>
                <w:sz w:val="22"/>
                <w:szCs w:val="22"/>
                <w:lang w:val="hr-HR"/>
              </w:rPr>
              <w:t>91.114,04</w:t>
            </w:r>
          </w:p>
        </w:tc>
      </w:tr>
      <w:tr w:rsidR="00EF6335" w:rsidRPr="00EF6335" w:rsidTr="00E254A4">
        <w:trPr>
          <w:trHeight w:val="373"/>
        </w:trPr>
        <w:tc>
          <w:tcPr>
            <w:tcW w:w="655" w:type="dxa"/>
            <w:vAlign w:val="center"/>
          </w:tcPr>
          <w:p w:rsidR="00FE07EA" w:rsidRPr="00EF6335" w:rsidRDefault="00FE07EA" w:rsidP="00A3418A">
            <w:pPr>
              <w:spacing w:before="60" w:after="60" w:line="276" w:lineRule="auto"/>
              <w:rPr>
                <w:sz w:val="22"/>
                <w:szCs w:val="22"/>
                <w:lang w:val="hr-HR"/>
              </w:rPr>
            </w:pPr>
            <w:r w:rsidRPr="00EF6335">
              <w:rPr>
                <w:sz w:val="22"/>
                <w:szCs w:val="22"/>
                <w:lang w:val="hr-HR"/>
              </w:rPr>
              <w:t>1.</w:t>
            </w:r>
            <w:r w:rsidR="00A3418A" w:rsidRPr="00EF6335">
              <w:rPr>
                <w:sz w:val="22"/>
                <w:szCs w:val="22"/>
                <w:lang w:val="hr-HR"/>
              </w:rPr>
              <w:t>3</w:t>
            </w:r>
            <w:r w:rsidRPr="00EF6335">
              <w:rPr>
                <w:sz w:val="22"/>
                <w:szCs w:val="22"/>
                <w:lang w:val="hr-HR"/>
              </w:rPr>
              <w:t>.</w:t>
            </w:r>
          </w:p>
        </w:tc>
        <w:tc>
          <w:tcPr>
            <w:tcW w:w="6213" w:type="dxa"/>
            <w:vAlign w:val="center"/>
          </w:tcPr>
          <w:p w:rsidR="00FE07EA" w:rsidRPr="00EF6335" w:rsidRDefault="00FE07EA" w:rsidP="00461DDB">
            <w:pPr>
              <w:spacing w:line="276" w:lineRule="auto"/>
              <w:rPr>
                <w:sz w:val="22"/>
                <w:szCs w:val="22"/>
                <w:lang w:val="hr-HR"/>
              </w:rPr>
            </w:pPr>
            <w:r w:rsidRPr="00EF6335">
              <w:rPr>
                <w:sz w:val="22"/>
                <w:szCs w:val="22"/>
                <w:lang w:val="hr-HR"/>
              </w:rPr>
              <w:t>Potraživanje po osnovi refundacija</w:t>
            </w:r>
          </w:p>
        </w:tc>
        <w:tc>
          <w:tcPr>
            <w:tcW w:w="1371" w:type="dxa"/>
            <w:vAlign w:val="center"/>
          </w:tcPr>
          <w:p w:rsidR="00FE07EA" w:rsidRPr="00EF6335" w:rsidRDefault="00A3418A" w:rsidP="006548ED">
            <w:pPr>
              <w:spacing w:before="60" w:after="60" w:line="276" w:lineRule="auto"/>
              <w:jc w:val="right"/>
              <w:rPr>
                <w:sz w:val="22"/>
                <w:szCs w:val="22"/>
                <w:lang w:val="hr-HR"/>
              </w:rPr>
            </w:pPr>
            <w:r w:rsidRPr="00EF6335">
              <w:rPr>
                <w:sz w:val="22"/>
                <w:szCs w:val="22"/>
                <w:lang w:val="hr-HR"/>
              </w:rPr>
              <w:t>4.</w:t>
            </w:r>
            <w:r w:rsidR="006548ED" w:rsidRPr="00EF6335">
              <w:rPr>
                <w:sz w:val="22"/>
                <w:szCs w:val="22"/>
                <w:lang w:val="hr-HR"/>
              </w:rPr>
              <w:t>550</w:t>
            </w:r>
            <w:r w:rsidRPr="00EF6335">
              <w:rPr>
                <w:sz w:val="22"/>
                <w:szCs w:val="22"/>
                <w:lang w:val="hr-HR"/>
              </w:rPr>
              <w:t>,00</w:t>
            </w:r>
          </w:p>
        </w:tc>
      </w:tr>
      <w:tr w:rsidR="00EF6335" w:rsidRPr="00EF6335" w:rsidTr="00E254A4">
        <w:trPr>
          <w:trHeight w:val="373"/>
        </w:trPr>
        <w:tc>
          <w:tcPr>
            <w:tcW w:w="655" w:type="dxa"/>
            <w:vAlign w:val="center"/>
          </w:tcPr>
          <w:p w:rsidR="00FE07EA" w:rsidRPr="00EF6335" w:rsidRDefault="00FE07EA" w:rsidP="00A3418A">
            <w:pPr>
              <w:spacing w:before="60" w:after="60" w:line="276" w:lineRule="auto"/>
              <w:rPr>
                <w:sz w:val="22"/>
                <w:szCs w:val="22"/>
                <w:lang w:val="hr-HR"/>
              </w:rPr>
            </w:pPr>
            <w:r w:rsidRPr="00EF6335">
              <w:rPr>
                <w:sz w:val="22"/>
                <w:szCs w:val="22"/>
                <w:lang w:val="hr-HR"/>
              </w:rPr>
              <w:t>1.</w:t>
            </w:r>
            <w:r w:rsidR="00A3418A" w:rsidRPr="00EF6335">
              <w:rPr>
                <w:sz w:val="22"/>
                <w:szCs w:val="22"/>
                <w:lang w:val="hr-HR"/>
              </w:rPr>
              <w:t>4</w:t>
            </w:r>
            <w:r w:rsidRPr="00EF6335">
              <w:rPr>
                <w:sz w:val="22"/>
                <w:szCs w:val="22"/>
                <w:lang w:val="hr-HR"/>
              </w:rPr>
              <w:t>.</w:t>
            </w:r>
          </w:p>
        </w:tc>
        <w:tc>
          <w:tcPr>
            <w:tcW w:w="6213" w:type="dxa"/>
            <w:vAlign w:val="center"/>
          </w:tcPr>
          <w:p w:rsidR="00FE07EA" w:rsidRPr="00EF6335" w:rsidRDefault="00FE07EA" w:rsidP="004412F8">
            <w:pPr>
              <w:spacing w:line="276" w:lineRule="auto"/>
              <w:rPr>
                <w:sz w:val="22"/>
                <w:szCs w:val="22"/>
                <w:lang w:val="hr-HR"/>
              </w:rPr>
            </w:pPr>
            <w:r w:rsidRPr="00EF6335">
              <w:rPr>
                <w:sz w:val="22"/>
                <w:szCs w:val="22"/>
                <w:lang w:val="hr-HR"/>
              </w:rPr>
              <w:t xml:space="preserve">Potraživanje </w:t>
            </w:r>
            <w:r w:rsidR="004412F8" w:rsidRPr="00EF6335">
              <w:rPr>
                <w:sz w:val="22"/>
                <w:szCs w:val="22"/>
                <w:lang w:val="hr-HR"/>
              </w:rPr>
              <w:t>po osnovi međufakultetske suradnje</w:t>
            </w:r>
          </w:p>
        </w:tc>
        <w:tc>
          <w:tcPr>
            <w:tcW w:w="1371" w:type="dxa"/>
            <w:vAlign w:val="center"/>
          </w:tcPr>
          <w:p w:rsidR="00FE07EA" w:rsidRPr="00EF6335" w:rsidRDefault="006548ED" w:rsidP="006548ED">
            <w:pPr>
              <w:spacing w:before="60" w:after="60" w:line="276" w:lineRule="auto"/>
              <w:jc w:val="right"/>
              <w:rPr>
                <w:sz w:val="22"/>
                <w:szCs w:val="22"/>
                <w:lang w:val="hr-HR"/>
              </w:rPr>
            </w:pPr>
            <w:r w:rsidRPr="00EF6335">
              <w:rPr>
                <w:sz w:val="22"/>
                <w:szCs w:val="22"/>
                <w:lang w:val="hr-HR"/>
              </w:rPr>
              <w:t>268</w:t>
            </w:r>
            <w:r w:rsidR="00F46143" w:rsidRPr="00EF6335">
              <w:rPr>
                <w:sz w:val="22"/>
                <w:szCs w:val="22"/>
                <w:lang w:val="hr-HR"/>
              </w:rPr>
              <w:t>.</w:t>
            </w:r>
            <w:r w:rsidRPr="00EF6335">
              <w:rPr>
                <w:sz w:val="22"/>
                <w:szCs w:val="22"/>
                <w:lang w:val="hr-HR"/>
              </w:rPr>
              <w:t>968</w:t>
            </w:r>
            <w:r w:rsidR="00F46143" w:rsidRPr="00EF6335">
              <w:rPr>
                <w:sz w:val="22"/>
                <w:szCs w:val="22"/>
                <w:lang w:val="hr-HR"/>
              </w:rPr>
              <w:t>,</w:t>
            </w:r>
            <w:r w:rsidRPr="00EF6335">
              <w:rPr>
                <w:sz w:val="22"/>
                <w:szCs w:val="22"/>
                <w:lang w:val="hr-HR"/>
              </w:rPr>
              <w:t>75</w:t>
            </w:r>
          </w:p>
        </w:tc>
      </w:tr>
      <w:tr w:rsidR="00EF6335" w:rsidRPr="00EF6335" w:rsidTr="00E254A4">
        <w:trPr>
          <w:trHeight w:val="373"/>
        </w:trPr>
        <w:tc>
          <w:tcPr>
            <w:tcW w:w="655" w:type="dxa"/>
            <w:vAlign w:val="center"/>
          </w:tcPr>
          <w:p w:rsidR="00FE07EA" w:rsidRPr="00EF6335" w:rsidRDefault="00FE07EA" w:rsidP="00A3418A">
            <w:pPr>
              <w:spacing w:before="60" w:after="60" w:line="276" w:lineRule="auto"/>
              <w:rPr>
                <w:sz w:val="22"/>
                <w:szCs w:val="22"/>
                <w:lang w:val="hr-HR"/>
              </w:rPr>
            </w:pPr>
            <w:r w:rsidRPr="00EF6335">
              <w:rPr>
                <w:sz w:val="22"/>
                <w:szCs w:val="22"/>
                <w:lang w:val="hr-HR"/>
              </w:rPr>
              <w:t>1.</w:t>
            </w:r>
            <w:r w:rsidR="00A3418A" w:rsidRPr="00EF6335">
              <w:rPr>
                <w:sz w:val="22"/>
                <w:szCs w:val="22"/>
                <w:lang w:val="hr-HR"/>
              </w:rPr>
              <w:t>5</w:t>
            </w:r>
            <w:r w:rsidRPr="00EF6335">
              <w:rPr>
                <w:sz w:val="22"/>
                <w:szCs w:val="22"/>
                <w:lang w:val="hr-HR"/>
              </w:rPr>
              <w:t>.</w:t>
            </w:r>
          </w:p>
        </w:tc>
        <w:tc>
          <w:tcPr>
            <w:tcW w:w="6213" w:type="dxa"/>
            <w:vAlign w:val="center"/>
          </w:tcPr>
          <w:p w:rsidR="00FE07EA" w:rsidRPr="00EF6335" w:rsidRDefault="00FE07EA" w:rsidP="00461DDB">
            <w:pPr>
              <w:spacing w:line="276" w:lineRule="auto"/>
              <w:rPr>
                <w:sz w:val="22"/>
                <w:szCs w:val="22"/>
                <w:lang w:val="hr-HR"/>
              </w:rPr>
            </w:pPr>
            <w:r w:rsidRPr="00EF6335">
              <w:rPr>
                <w:sz w:val="22"/>
                <w:szCs w:val="22"/>
                <w:lang w:val="hr-HR"/>
              </w:rPr>
              <w:t>Potraživanje po osnovi doktorskog studija - elektrotehnike</w:t>
            </w:r>
          </w:p>
        </w:tc>
        <w:tc>
          <w:tcPr>
            <w:tcW w:w="1371" w:type="dxa"/>
            <w:vAlign w:val="center"/>
          </w:tcPr>
          <w:p w:rsidR="00FE07EA" w:rsidRPr="00EF6335" w:rsidRDefault="006548ED" w:rsidP="006548ED">
            <w:pPr>
              <w:spacing w:before="60" w:after="60" w:line="276" w:lineRule="auto"/>
              <w:jc w:val="right"/>
              <w:rPr>
                <w:sz w:val="22"/>
                <w:szCs w:val="22"/>
                <w:lang w:val="hr-HR"/>
              </w:rPr>
            </w:pPr>
            <w:r w:rsidRPr="00EF6335">
              <w:rPr>
                <w:sz w:val="22"/>
                <w:szCs w:val="22"/>
                <w:lang w:val="hr-HR"/>
              </w:rPr>
              <w:t>227</w:t>
            </w:r>
            <w:r w:rsidR="00A9423A" w:rsidRPr="00EF6335">
              <w:rPr>
                <w:sz w:val="22"/>
                <w:szCs w:val="22"/>
                <w:lang w:val="hr-HR"/>
              </w:rPr>
              <w:t>.</w:t>
            </w:r>
            <w:r w:rsidR="00D418EB" w:rsidRPr="00EF6335">
              <w:rPr>
                <w:sz w:val="22"/>
                <w:szCs w:val="22"/>
                <w:lang w:val="hr-HR"/>
              </w:rPr>
              <w:t>1</w:t>
            </w:r>
            <w:r w:rsidRPr="00EF6335">
              <w:rPr>
                <w:sz w:val="22"/>
                <w:szCs w:val="22"/>
                <w:lang w:val="hr-HR"/>
              </w:rPr>
              <w:t>31</w:t>
            </w:r>
            <w:r w:rsidR="00A9423A" w:rsidRPr="00EF6335">
              <w:rPr>
                <w:sz w:val="22"/>
                <w:szCs w:val="22"/>
                <w:lang w:val="hr-HR"/>
              </w:rPr>
              <w:t>,</w:t>
            </w:r>
            <w:r w:rsidR="00D418EB" w:rsidRPr="00EF6335">
              <w:rPr>
                <w:sz w:val="22"/>
                <w:szCs w:val="22"/>
                <w:lang w:val="hr-HR"/>
              </w:rPr>
              <w:t>8</w:t>
            </w:r>
            <w:r w:rsidRPr="00EF6335">
              <w:rPr>
                <w:sz w:val="22"/>
                <w:szCs w:val="22"/>
                <w:lang w:val="hr-HR"/>
              </w:rPr>
              <w:t>2</w:t>
            </w:r>
          </w:p>
        </w:tc>
      </w:tr>
      <w:tr w:rsidR="00EF6335" w:rsidRPr="00EF6335" w:rsidTr="00E254A4">
        <w:trPr>
          <w:trHeight w:val="373"/>
        </w:trPr>
        <w:tc>
          <w:tcPr>
            <w:tcW w:w="655" w:type="dxa"/>
            <w:vAlign w:val="center"/>
          </w:tcPr>
          <w:p w:rsidR="00FE07EA" w:rsidRPr="00EF6335" w:rsidRDefault="00FE07EA" w:rsidP="00A3418A">
            <w:pPr>
              <w:spacing w:before="60" w:after="60" w:line="276" w:lineRule="auto"/>
              <w:rPr>
                <w:sz w:val="22"/>
                <w:szCs w:val="22"/>
                <w:lang w:val="hr-HR"/>
              </w:rPr>
            </w:pPr>
            <w:r w:rsidRPr="00EF6335">
              <w:rPr>
                <w:sz w:val="22"/>
                <w:szCs w:val="22"/>
                <w:lang w:val="hr-HR"/>
              </w:rPr>
              <w:t>1.</w:t>
            </w:r>
            <w:r w:rsidR="00A3418A" w:rsidRPr="00EF6335">
              <w:rPr>
                <w:sz w:val="22"/>
                <w:szCs w:val="22"/>
                <w:lang w:val="hr-HR"/>
              </w:rPr>
              <w:t>6</w:t>
            </w:r>
            <w:r w:rsidRPr="00EF6335">
              <w:rPr>
                <w:sz w:val="22"/>
                <w:szCs w:val="22"/>
                <w:lang w:val="hr-HR"/>
              </w:rPr>
              <w:t>.</w:t>
            </w:r>
          </w:p>
        </w:tc>
        <w:tc>
          <w:tcPr>
            <w:tcW w:w="6213" w:type="dxa"/>
            <w:vAlign w:val="center"/>
          </w:tcPr>
          <w:p w:rsidR="00FE07EA" w:rsidRPr="00EF6335" w:rsidRDefault="00FE07EA" w:rsidP="00461DDB">
            <w:pPr>
              <w:spacing w:line="276" w:lineRule="auto"/>
              <w:rPr>
                <w:sz w:val="22"/>
                <w:szCs w:val="22"/>
                <w:lang w:val="hr-HR"/>
              </w:rPr>
            </w:pPr>
            <w:r w:rsidRPr="00EF6335">
              <w:rPr>
                <w:sz w:val="22"/>
                <w:szCs w:val="22"/>
                <w:lang w:val="hr-HR"/>
              </w:rPr>
              <w:t>Potraživanje po osnovi doktorskog studija - strojarstva</w:t>
            </w:r>
          </w:p>
        </w:tc>
        <w:tc>
          <w:tcPr>
            <w:tcW w:w="1371" w:type="dxa"/>
            <w:vAlign w:val="center"/>
          </w:tcPr>
          <w:p w:rsidR="00FE07EA" w:rsidRPr="00EF6335" w:rsidRDefault="00D418EB" w:rsidP="006548ED">
            <w:pPr>
              <w:spacing w:before="60" w:after="60" w:line="276" w:lineRule="auto"/>
              <w:jc w:val="right"/>
              <w:rPr>
                <w:sz w:val="22"/>
                <w:szCs w:val="22"/>
                <w:lang w:val="hr-HR"/>
              </w:rPr>
            </w:pPr>
            <w:r w:rsidRPr="00EF6335">
              <w:rPr>
                <w:sz w:val="22"/>
                <w:szCs w:val="22"/>
                <w:lang w:val="hr-HR"/>
              </w:rPr>
              <w:t>8</w:t>
            </w:r>
            <w:r w:rsidR="006548ED" w:rsidRPr="00EF6335">
              <w:rPr>
                <w:sz w:val="22"/>
                <w:szCs w:val="22"/>
                <w:lang w:val="hr-HR"/>
              </w:rPr>
              <w:t>2</w:t>
            </w:r>
            <w:r w:rsidR="00F46143" w:rsidRPr="00EF6335">
              <w:rPr>
                <w:sz w:val="22"/>
                <w:szCs w:val="22"/>
                <w:lang w:val="hr-HR"/>
              </w:rPr>
              <w:t>.</w:t>
            </w:r>
            <w:r w:rsidR="006548ED" w:rsidRPr="00EF6335">
              <w:rPr>
                <w:sz w:val="22"/>
                <w:szCs w:val="22"/>
                <w:lang w:val="hr-HR"/>
              </w:rPr>
              <w:t>973</w:t>
            </w:r>
            <w:r w:rsidR="00F46143" w:rsidRPr="00EF6335">
              <w:rPr>
                <w:sz w:val="22"/>
                <w:szCs w:val="22"/>
                <w:lang w:val="hr-HR"/>
              </w:rPr>
              <w:t>,</w:t>
            </w:r>
            <w:r w:rsidR="006548ED" w:rsidRPr="00EF6335">
              <w:rPr>
                <w:sz w:val="22"/>
                <w:szCs w:val="22"/>
                <w:lang w:val="hr-HR"/>
              </w:rPr>
              <w:t>67</w:t>
            </w:r>
          </w:p>
        </w:tc>
      </w:tr>
      <w:tr w:rsidR="00EF6335" w:rsidRPr="00EF6335" w:rsidTr="00E254A4">
        <w:trPr>
          <w:trHeight w:val="373"/>
        </w:trPr>
        <w:tc>
          <w:tcPr>
            <w:tcW w:w="655" w:type="dxa"/>
            <w:vAlign w:val="center"/>
          </w:tcPr>
          <w:p w:rsidR="004412F8" w:rsidRPr="00EF6335" w:rsidRDefault="004412F8" w:rsidP="00A3418A">
            <w:pPr>
              <w:spacing w:before="60" w:after="60" w:line="276" w:lineRule="auto"/>
              <w:rPr>
                <w:sz w:val="22"/>
                <w:szCs w:val="22"/>
                <w:lang w:val="hr-HR"/>
              </w:rPr>
            </w:pPr>
            <w:r w:rsidRPr="00EF6335">
              <w:rPr>
                <w:sz w:val="22"/>
                <w:szCs w:val="22"/>
                <w:lang w:val="hr-HR"/>
              </w:rPr>
              <w:t>1.</w:t>
            </w:r>
            <w:r w:rsidR="00A3418A" w:rsidRPr="00EF6335">
              <w:rPr>
                <w:sz w:val="22"/>
                <w:szCs w:val="22"/>
                <w:lang w:val="hr-HR"/>
              </w:rPr>
              <w:t>7</w:t>
            </w:r>
            <w:r w:rsidRPr="00EF6335">
              <w:rPr>
                <w:sz w:val="22"/>
                <w:szCs w:val="22"/>
                <w:lang w:val="hr-HR"/>
              </w:rPr>
              <w:t>.</w:t>
            </w:r>
          </w:p>
        </w:tc>
        <w:tc>
          <w:tcPr>
            <w:tcW w:w="6213" w:type="dxa"/>
            <w:vAlign w:val="center"/>
          </w:tcPr>
          <w:p w:rsidR="004412F8" w:rsidRPr="00EF6335" w:rsidRDefault="004412F8" w:rsidP="00461DDB">
            <w:pPr>
              <w:spacing w:line="276" w:lineRule="auto"/>
              <w:rPr>
                <w:sz w:val="22"/>
                <w:szCs w:val="22"/>
                <w:lang w:val="hr-HR"/>
              </w:rPr>
            </w:pPr>
            <w:r w:rsidRPr="00EF6335">
              <w:rPr>
                <w:sz w:val="22"/>
                <w:szCs w:val="22"/>
                <w:lang w:val="hr-HR"/>
              </w:rPr>
              <w:t>Potraživanje po osnovi školarina</w:t>
            </w:r>
          </w:p>
        </w:tc>
        <w:tc>
          <w:tcPr>
            <w:tcW w:w="1371" w:type="dxa"/>
            <w:vAlign w:val="center"/>
          </w:tcPr>
          <w:p w:rsidR="004412F8" w:rsidRPr="00EF6335" w:rsidRDefault="006548ED" w:rsidP="00D418EB">
            <w:pPr>
              <w:spacing w:before="60" w:after="60" w:line="276" w:lineRule="auto"/>
              <w:jc w:val="right"/>
              <w:rPr>
                <w:sz w:val="22"/>
                <w:szCs w:val="22"/>
                <w:lang w:val="hr-HR"/>
              </w:rPr>
            </w:pPr>
            <w:r w:rsidRPr="00EF6335">
              <w:rPr>
                <w:sz w:val="22"/>
                <w:szCs w:val="22"/>
                <w:lang w:val="hr-HR"/>
              </w:rPr>
              <w:t>1.006.855,99</w:t>
            </w:r>
          </w:p>
        </w:tc>
      </w:tr>
      <w:tr w:rsidR="00EF6335" w:rsidRPr="00EF6335" w:rsidTr="00E254A4">
        <w:trPr>
          <w:trHeight w:val="373"/>
        </w:trPr>
        <w:tc>
          <w:tcPr>
            <w:tcW w:w="655" w:type="dxa"/>
            <w:vAlign w:val="center"/>
          </w:tcPr>
          <w:p w:rsidR="00FE07EA" w:rsidRPr="00EF6335" w:rsidRDefault="00FE07EA" w:rsidP="00A3418A">
            <w:pPr>
              <w:spacing w:before="60" w:after="60" w:line="276" w:lineRule="auto"/>
              <w:rPr>
                <w:sz w:val="22"/>
                <w:szCs w:val="22"/>
                <w:lang w:val="hr-HR"/>
              </w:rPr>
            </w:pPr>
            <w:r w:rsidRPr="00EF6335">
              <w:rPr>
                <w:sz w:val="22"/>
                <w:szCs w:val="22"/>
                <w:lang w:val="hr-HR"/>
              </w:rPr>
              <w:t>1.</w:t>
            </w:r>
            <w:r w:rsidR="00A3418A" w:rsidRPr="00EF6335">
              <w:rPr>
                <w:sz w:val="22"/>
                <w:szCs w:val="22"/>
                <w:lang w:val="hr-HR"/>
              </w:rPr>
              <w:t>8</w:t>
            </w:r>
            <w:r w:rsidRPr="00EF6335">
              <w:rPr>
                <w:sz w:val="22"/>
                <w:szCs w:val="22"/>
                <w:lang w:val="hr-HR"/>
              </w:rPr>
              <w:t>.</w:t>
            </w:r>
          </w:p>
        </w:tc>
        <w:tc>
          <w:tcPr>
            <w:tcW w:w="6213" w:type="dxa"/>
            <w:vAlign w:val="center"/>
          </w:tcPr>
          <w:p w:rsidR="00FE07EA" w:rsidRPr="00EF6335" w:rsidRDefault="004412F8" w:rsidP="006548ED">
            <w:pPr>
              <w:spacing w:line="276" w:lineRule="auto"/>
              <w:rPr>
                <w:sz w:val="22"/>
                <w:szCs w:val="22"/>
                <w:lang w:val="hr-HR"/>
              </w:rPr>
            </w:pPr>
            <w:r w:rsidRPr="00EF6335">
              <w:rPr>
                <w:sz w:val="22"/>
                <w:szCs w:val="22"/>
                <w:lang w:val="hr-HR"/>
              </w:rPr>
              <w:t xml:space="preserve">Potraživanje </w:t>
            </w:r>
            <w:r w:rsidR="006548ED" w:rsidRPr="00EF6335">
              <w:rPr>
                <w:sz w:val="22"/>
                <w:szCs w:val="22"/>
                <w:lang w:val="hr-HR"/>
              </w:rPr>
              <w:t>od</w:t>
            </w:r>
            <w:r w:rsidRPr="00EF6335">
              <w:rPr>
                <w:sz w:val="22"/>
                <w:szCs w:val="22"/>
                <w:lang w:val="hr-HR"/>
              </w:rPr>
              <w:t xml:space="preserve"> </w:t>
            </w:r>
            <w:r w:rsidR="006548ED" w:rsidRPr="00EF6335">
              <w:rPr>
                <w:sz w:val="22"/>
                <w:szCs w:val="22"/>
                <w:lang w:val="hr-HR"/>
              </w:rPr>
              <w:t>agencije po osnovu konferencija</w:t>
            </w:r>
          </w:p>
        </w:tc>
        <w:tc>
          <w:tcPr>
            <w:tcW w:w="1371" w:type="dxa"/>
            <w:vAlign w:val="center"/>
          </w:tcPr>
          <w:p w:rsidR="00FE07EA" w:rsidRPr="00EF6335" w:rsidRDefault="006548ED" w:rsidP="00D418EB">
            <w:pPr>
              <w:spacing w:before="60" w:after="60" w:line="276" w:lineRule="auto"/>
              <w:jc w:val="right"/>
              <w:rPr>
                <w:sz w:val="22"/>
                <w:szCs w:val="22"/>
                <w:lang w:val="hr-HR"/>
              </w:rPr>
            </w:pPr>
            <w:r w:rsidRPr="00EF6335">
              <w:rPr>
                <w:sz w:val="22"/>
                <w:szCs w:val="22"/>
                <w:lang w:val="hr-HR"/>
              </w:rPr>
              <w:t>1.316.350,31</w:t>
            </w:r>
          </w:p>
        </w:tc>
      </w:tr>
      <w:tr w:rsidR="00EF6335" w:rsidRPr="00EF6335" w:rsidTr="00E254A4">
        <w:trPr>
          <w:trHeight w:val="373"/>
        </w:trPr>
        <w:tc>
          <w:tcPr>
            <w:tcW w:w="655" w:type="dxa"/>
            <w:shd w:val="clear" w:color="auto" w:fill="D9D9D9"/>
            <w:vAlign w:val="center"/>
          </w:tcPr>
          <w:p w:rsidR="00FE07EA" w:rsidRPr="00EF6335" w:rsidRDefault="00FE07EA" w:rsidP="00461DDB">
            <w:pPr>
              <w:spacing w:before="60" w:after="60" w:line="276" w:lineRule="auto"/>
              <w:rPr>
                <w:b/>
                <w:bCs/>
                <w:sz w:val="22"/>
                <w:szCs w:val="22"/>
                <w:lang w:val="hr-HR"/>
              </w:rPr>
            </w:pPr>
            <w:r w:rsidRPr="00EF6335">
              <w:rPr>
                <w:b/>
                <w:bCs/>
                <w:sz w:val="22"/>
                <w:szCs w:val="22"/>
                <w:lang w:val="hr-HR"/>
              </w:rPr>
              <w:t>1.</w:t>
            </w:r>
          </w:p>
        </w:tc>
        <w:tc>
          <w:tcPr>
            <w:tcW w:w="6213" w:type="dxa"/>
            <w:shd w:val="clear" w:color="auto" w:fill="D9D9D9"/>
          </w:tcPr>
          <w:p w:rsidR="00FE07EA" w:rsidRPr="00EF6335" w:rsidRDefault="00FE07EA" w:rsidP="00461DDB">
            <w:pPr>
              <w:spacing w:before="60" w:after="60" w:line="276" w:lineRule="auto"/>
              <w:rPr>
                <w:b/>
                <w:bCs/>
                <w:sz w:val="22"/>
                <w:szCs w:val="22"/>
                <w:lang w:val="hr-HR"/>
              </w:rPr>
            </w:pPr>
            <w:r w:rsidRPr="00EF6335">
              <w:rPr>
                <w:b/>
                <w:bCs/>
                <w:sz w:val="22"/>
                <w:szCs w:val="22"/>
                <w:lang w:val="hr-HR"/>
              </w:rPr>
              <w:t xml:space="preserve">Ukupna potraživanja </w:t>
            </w:r>
          </w:p>
        </w:tc>
        <w:tc>
          <w:tcPr>
            <w:tcW w:w="1371" w:type="dxa"/>
            <w:shd w:val="clear" w:color="auto" w:fill="D9D9D9"/>
          </w:tcPr>
          <w:p w:rsidR="00FE07EA" w:rsidRPr="00EF6335" w:rsidRDefault="00013E46" w:rsidP="00013E46">
            <w:pPr>
              <w:spacing w:before="60" w:after="60" w:line="276" w:lineRule="auto"/>
              <w:jc w:val="right"/>
              <w:rPr>
                <w:b/>
                <w:bCs/>
                <w:sz w:val="22"/>
                <w:szCs w:val="22"/>
                <w:lang w:val="hr-HR"/>
              </w:rPr>
            </w:pPr>
            <w:r w:rsidRPr="00EF6335">
              <w:rPr>
                <w:b/>
                <w:bCs/>
                <w:sz w:val="22"/>
                <w:szCs w:val="22"/>
                <w:lang w:val="hr-HR"/>
              </w:rPr>
              <w:t>3</w:t>
            </w:r>
            <w:r w:rsidR="007434DD" w:rsidRPr="00EF6335">
              <w:rPr>
                <w:b/>
                <w:bCs/>
                <w:sz w:val="22"/>
                <w:szCs w:val="22"/>
                <w:lang w:val="hr-HR"/>
              </w:rPr>
              <w:t>.</w:t>
            </w:r>
            <w:r w:rsidRPr="00EF6335">
              <w:rPr>
                <w:b/>
                <w:bCs/>
                <w:sz w:val="22"/>
                <w:szCs w:val="22"/>
                <w:lang w:val="hr-HR"/>
              </w:rPr>
              <w:t>23</w:t>
            </w:r>
            <w:r w:rsidR="0081491C" w:rsidRPr="00EF6335">
              <w:rPr>
                <w:b/>
                <w:bCs/>
                <w:sz w:val="22"/>
                <w:szCs w:val="22"/>
                <w:lang w:val="hr-HR"/>
              </w:rPr>
              <w:t>9</w:t>
            </w:r>
            <w:r w:rsidR="007434DD" w:rsidRPr="00EF6335">
              <w:rPr>
                <w:b/>
                <w:bCs/>
                <w:sz w:val="22"/>
                <w:szCs w:val="22"/>
                <w:lang w:val="hr-HR"/>
              </w:rPr>
              <w:t>.</w:t>
            </w:r>
            <w:r w:rsidRPr="00EF6335">
              <w:rPr>
                <w:b/>
                <w:bCs/>
                <w:sz w:val="22"/>
                <w:szCs w:val="22"/>
                <w:lang w:val="hr-HR"/>
              </w:rPr>
              <w:t>397</w:t>
            </w:r>
            <w:r w:rsidR="007434DD" w:rsidRPr="00EF6335">
              <w:rPr>
                <w:b/>
                <w:bCs/>
                <w:sz w:val="22"/>
                <w:szCs w:val="22"/>
                <w:lang w:val="hr-HR"/>
              </w:rPr>
              <w:t>,</w:t>
            </w:r>
            <w:r w:rsidR="0081491C" w:rsidRPr="00EF6335">
              <w:rPr>
                <w:b/>
                <w:bCs/>
                <w:sz w:val="22"/>
                <w:szCs w:val="22"/>
                <w:lang w:val="hr-HR"/>
              </w:rPr>
              <w:t>4</w:t>
            </w:r>
            <w:r w:rsidRPr="00EF6335">
              <w:rPr>
                <w:b/>
                <w:bCs/>
                <w:sz w:val="22"/>
                <w:szCs w:val="22"/>
                <w:lang w:val="hr-HR"/>
              </w:rPr>
              <w:t>2</w:t>
            </w:r>
          </w:p>
        </w:tc>
      </w:tr>
    </w:tbl>
    <w:p w:rsidR="00FE07EA" w:rsidRPr="00EF6335" w:rsidRDefault="00FE07EA" w:rsidP="00461DDB">
      <w:pPr>
        <w:pStyle w:val="ListParagraph"/>
        <w:spacing w:line="276" w:lineRule="auto"/>
        <w:rPr>
          <w:sz w:val="22"/>
          <w:szCs w:val="22"/>
          <w:lang w:val="hr-HR"/>
        </w:rPr>
      </w:pPr>
    </w:p>
    <w:p w:rsidR="00FE07EA" w:rsidRPr="00EF6335" w:rsidRDefault="00CB0578" w:rsidP="00461DDB">
      <w:pPr>
        <w:pStyle w:val="ListParagraph"/>
        <w:spacing w:line="276" w:lineRule="auto"/>
        <w:ind w:left="426" w:firstLine="0"/>
        <w:rPr>
          <w:sz w:val="22"/>
          <w:szCs w:val="22"/>
          <w:lang w:val="hr-HR"/>
        </w:rPr>
      </w:pPr>
      <w:r w:rsidRPr="00EF6335">
        <w:rPr>
          <w:sz w:val="22"/>
          <w:szCs w:val="22"/>
          <w:lang w:val="hr-HR"/>
        </w:rPr>
        <w:t>U skladu s izmjenama i dopunama Pravilnika o proračunskom računovodstvu (NN 3/2018)</w:t>
      </w:r>
      <w:r w:rsidR="009B0A5D" w:rsidRPr="00EF6335">
        <w:rPr>
          <w:sz w:val="22"/>
          <w:szCs w:val="22"/>
          <w:lang w:val="hr-HR"/>
        </w:rPr>
        <w:t xml:space="preserve"> izvršen je ispravak vrijednosti potraživanja u iznosu od </w:t>
      </w:r>
      <w:r w:rsidR="00C33393" w:rsidRPr="00EF6335">
        <w:rPr>
          <w:sz w:val="22"/>
          <w:szCs w:val="22"/>
          <w:lang w:val="hr-HR"/>
        </w:rPr>
        <w:t>3</w:t>
      </w:r>
      <w:r w:rsidR="00013E46" w:rsidRPr="00EF6335">
        <w:rPr>
          <w:sz w:val="22"/>
          <w:szCs w:val="22"/>
          <w:lang w:val="hr-HR"/>
        </w:rPr>
        <w:t>5</w:t>
      </w:r>
      <w:r w:rsidR="00245820" w:rsidRPr="00EF6335">
        <w:rPr>
          <w:sz w:val="22"/>
          <w:szCs w:val="22"/>
          <w:lang w:val="hr-HR"/>
        </w:rPr>
        <w:t>.</w:t>
      </w:r>
      <w:r w:rsidR="00013E46" w:rsidRPr="00EF6335">
        <w:rPr>
          <w:sz w:val="22"/>
          <w:szCs w:val="22"/>
          <w:lang w:val="hr-HR"/>
        </w:rPr>
        <w:t>639</w:t>
      </w:r>
      <w:r w:rsidR="00245820" w:rsidRPr="00EF6335">
        <w:rPr>
          <w:sz w:val="22"/>
          <w:szCs w:val="22"/>
          <w:lang w:val="hr-HR"/>
        </w:rPr>
        <w:t>,</w:t>
      </w:r>
      <w:r w:rsidR="00C33393" w:rsidRPr="00EF6335">
        <w:rPr>
          <w:sz w:val="22"/>
          <w:szCs w:val="22"/>
          <w:lang w:val="hr-HR"/>
        </w:rPr>
        <w:t>98</w:t>
      </w:r>
      <w:r w:rsidR="009B0A5D" w:rsidRPr="00EF6335">
        <w:rPr>
          <w:sz w:val="22"/>
          <w:szCs w:val="22"/>
          <w:lang w:val="hr-HR"/>
        </w:rPr>
        <w:t xml:space="preserve"> kn. </w:t>
      </w:r>
      <w:r w:rsidR="00C7661C" w:rsidRPr="00EF6335">
        <w:rPr>
          <w:sz w:val="22"/>
          <w:szCs w:val="22"/>
          <w:lang w:val="hr-HR"/>
        </w:rPr>
        <w:t>Ispravak vrijednosti potraživanja proveden je uzimajući u obzir kašnjenje u naplati preko godine dana i pokretanje stečajnog i/ili likvidacijskog postupka nad dužnikom.</w:t>
      </w:r>
    </w:p>
    <w:p w:rsidR="00C7661C" w:rsidRPr="00EF6335" w:rsidRDefault="00C7661C" w:rsidP="00461DDB">
      <w:pPr>
        <w:pStyle w:val="ListParagraph"/>
        <w:spacing w:line="276" w:lineRule="auto"/>
        <w:ind w:left="426" w:firstLine="0"/>
        <w:rPr>
          <w:sz w:val="22"/>
          <w:szCs w:val="22"/>
          <w:lang w:val="hr-HR"/>
        </w:rPr>
      </w:pPr>
    </w:p>
    <w:p w:rsidR="00FE07EA" w:rsidRPr="00EF6335" w:rsidRDefault="00FE07EA" w:rsidP="00461DDB">
      <w:pPr>
        <w:pStyle w:val="ListParagraph"/>
        <w:numPr>
          <w:ilvl w:val="0"/>
          <w:numId w:val="36"/>
        </w:numPr>
        <w:spacing w:line="276" w:lineRule="auto"/>
        <w:ind w:left="357" w:hanging="357"/>
        <w:rPr>
          <w:sz w:val="22"/>
          <w:szCs w:val="22"/>
          <w:lang w:val="hr-HR"/>
        </w:rPr>
      </w:pPr>
      <w:r w:rsidRPr="00EF6335">
        <w:rPr>
          <w:sz w:val="22"/>
          <w:szCs w:val="22"/>
          <w:lang w:val="hr-HR"/>
        </w:rPr>
        <w:t>Potraživanja od prodaje nefinancijske imovine</w:t>
      </w:r>
      <w:r w:rsidR="003B21EC" w:rsidRPr="00EF6335">
        <w:rPr>
          <w:sz w:val="22"/>
          <w:szCs w:val="22"/>
          <w:lang w:val="hr-HR"/>
        </w:rPr>
        <w:t xml:space="preserve"> Obrazac: BILANCA</w:t>
      </w:r>
      <w:r w:rsidRPr="00EF6335">
        <w:rPr>
          <w:sz w:val="22"/>
          <w:szCs w:val="22"/>
          <w:lang w:val="hr-HR"/>
        </w:rPr>
        <w:t xml:space="preserve"> u iznosu od </w:t>
      </w:r>
      <w:r w:rsidR="003B21EC" w:rsidRPr="00EF6335">
        <w:rPr>
          <w:sz w:val="22"/>
          <w:szCs w:val="22"/>
          <w:lang w:val="hr-HR"/>
        </w:rPr>
        <w:t>2.016,00</w:t>
      </w:r>
      <w:r w:rsidRPr="00EF6335">
        <w:rPr>
          <w:sz w:val="22"/>
          <w:szCs w:val="22"/>
          <w:lang w:val="hr-HR"/>
        </w:rPr>
        <w:t xml:space="preserve"> kn odnose se na potraživanja po osnovu prodaje knjiga naše izdavačke djelatnosti.</w:t>
      </w:r>
    </w:p>
    <w:p w:rsidR="00BB66AC" w:rsidRPr="00EF6335" w:rsidRDefault="00BB66AC" w:rsidP="00BB66AC">
      <w:pPr>
        <w:pStyle w:val="ListParagraph"/>
        <w:rPr>
          <w:sz w:val="22"/>
          <w:szCs w:val="22"/>
          <w:lang w:val="hr-HR"/>
        </w:rPr>
      </w:pPr>
    </w:p>
    <w:p w:rsidR="00FE07EA" w:rsidRPr="00EF6335" w:rsidRDefault="001911E9" w:rsidP="00461DDB">
      <w:pPr>
        <w:pStyle w:val="ListParagraph"/>
        <w:numPr>
          <w:ilvl w:val="0"/>
          <w:numId w:val="36"/>
        </w:numPr>
        <w:spacing w:line="276" w:lineRule="auto"/>
        <w:ind w:left="357" w:hanging="357"/>
        <w:rPr>
          <w:sz w:val="22"/>
          <w:szCs w:val="22"/>
          <w:lang w:val="hr-HR"/>
        </w:rPr>
      </w:pPr>
      <w:r w:rsidRPr="00EF6335">
        <w:rPr>
          <w:sz w:val="22"/>
          <w:szCs w:val="22"/>
          <w:lang w:val="hr-HR"/>
        </w:rPr>
        <w:t>Kontinuirani r</w:t>
      </w:r>
      <w:r w:rsidR="00FE07EA" w:rsidRPr="00EF6335">
        <w:rPr>
          <w:sz w:val="22"/>
          <w:szCs w:val="22"/>
          <w:lang w:val="hr-HR"/>
        </w:rPr>
        <w:t>ashodi budućih razdoblja</w:t>
      </w:r>
      <w:r w:rsidR="003B21EC" w:rsidRPr="00EF6335">
        <w:rPr>
          <w:sz w:val="22"/>
          <w:szCs w:val="22"/>
          <w:lang w:val="hr-HR"/>
        </w:rPr>
        <w:t xml:space="preserve"> Obrazac: BILANCA</w:t>
      </w:r>
      <w:r w:rsidR="00FE07EA" w:rsidRPr="00EF6335">
        <w:rPr>
          <w:sz w:val="22"/>
          <w:szCs w:val="22"/>
          <w:lang w:val="hr-HR"/>
        </w:rPr>
        <w:t xml:space="preserve"> </w:t>
      </w:r>
      <w:r w:rsidR="003B21EC" w:rsidRPr="00EF6335">
        <w:rPr>
          <w:sz w:val="22"/>
          <w:szCs w:val="22"/>
          <w:lang w:val="hr-HR"/>
        </w:rPr>
        <w:t xml:space="preserve">se </w:t>
      </w:r>
      <w:r w:rsidR="00FE07EA" w:rsidRPr="00EF6335">
        <w:rPr>
          <w:sz w:val="22"/>
          <w:szCs w:val="22"/>
          <w:lang w:val="hr-HR"/>
        </w:rPr>
        <w:t>odnose na razgraničenje troškova plaća</w:t>
      </w:r>
      <w:r w:rsidR="009B5E2F" w:rsidRPr="00EF6335">
        <w:rPr>
          <w:sz w:val="22"/>
          <w:szCs w:val="22"/>
          <w:lang w:val="hr-HR"/>
        </w:rPr>
        <w:t xml:space="preserve"> i prijevoza zaposlenika</w:t>
      </w:r>
      <w:r w:rsidR="00FE07EA" w:rsidRPr="00EF6335">
        <w:rPr>
          <w:sz w:val="22"/>
          <w:szCs w:val="22"/>
          <w:lang w:val="hr-HR"/>
        </w:rPr>
        <w:t xml:space="preserve">, </w:t>
      </w:r>
      <w:r w:rsidR="009B5E2F" w:rsidRPr="00EF6335">
        <w:rPr>
          <w:sz w:val="22"/>
          <w:szCs w:val="22"/>
          <w:lang w:val="hr-HR"/>
        </w:rPr>
        <w:t xml:space="preserve">kao i </w:t>
      </w:r>
      <w:r w:rsidR="00FE07EA" w:rsidRPr="00EF6335">
        <w:rPr>
          <w:sz w:val="22"/>
          <w:szCs w:val="22"/>
          <w:lang w:val="hr-HR"/>
        </w:rPr>
        <w:t>jubilarnih nagrada</w:t>
      </w:r>
      <w:r w:rsidR="009B5E2F" w:rsidRPr="00EF6335">
        <w:rPr>
          <w:sz w:val="22"/>
          <w:szCs w:val="22"/>
          <w:lang w:val="hr-HR"/>
        </w:rPr>
        <w:t xml:space="preserve"> i ostalih materijalnih prava</w:t>
      </w:r>
      <w:r w:rsidR="00FE07EA" w:rsidRPr="00EF6335">
        <w:rPr>
          <w:sz w:val="22"/>
          <w:szCs w:val="22"/>
          <w:lang w:val="hr-HR"/>
        </w:rPr>
        <w:t xml:space="preserve"> za prosinac, koji će biti isplaćeni u siječnju 20</w:t>
      </w:r>
      <w:r w:rsidR="00AD6E7D" w:rsidRPr="00EF6335">
        <w:rPr>
          <w:sz w:val="22"/>
          <w:szCs w:val="22"/>
          <w:lang w:val="hr-HR"/>
        </w:rPr>
        <w:t>2</w:t>
      </w:r>
      <w:r w:rsidR="003B21EC" w:rsidRPr="00EF6335">
        <w:rPr>
          <w:sz w:val="22"/>
          <w:szCs w:val="22"/>
          <w:lang w:val="hr-HR"/>
        </w:rPr>
        <w:t>3</w:t>
      </w:r>
      <w:r w:rsidR="00FE07EA" w:rsidRPr="00EF6335">
        <w:rPr>
          <w:sz w:val="22"/>
          <w:szCs w:val="22"/>
          <w:lang w:val="hr-HR"/>
        </w:rPr>
        <w:t xml:space="preserve">. g. u iznosu od </w:t>
      </w:r>
      <w:r w:rsidR="006866C6" w:rsidRPr="00EF6335">
        <w:rPr>
          <w:sz w:val="22"/>
          <w:szCs w:val="22"/>
          <w:lang w:val="hr-HR"/>
        </w:rPr>
        <w:t>4</w:t>
      </w:r>
      <w:r w:rsidR="00FE07EA" w:rsidRPr="00EF6335">
        <w:rPr>
          <w:sz w:val="22"/>
          <w:szCs w:val="22"/>
          <w:lang w:val="hr-HR"/>
        </w:rPr>
        <w:t>.</w:t>
      </w:r>
      <w:r w:rsidR="003B21EC" w:rsidRPr="00EF6335">
        <w:rPr>
          <w:sz w:val="22"/>
          <w:szCs w:val="22"/>
          <w:lang w:val="hr-HR"/>
        </w:rPr>
        <w:t>697.961,23</w:t>
      </w:r>
      <w:r w:rsidR="00FE07EA" w:rsidRPr="00EF6335">
        <w:rPr>
          <w:sz w:val="22"/>
          <w:szCs w:val="22"/>
          <w:lang w:val="hr-HR"/>
        </w:rPr>
        <w:t xml:space="preserve"> kn.</w:t>
      </w:r>
    </w:p>
    <w:p w:rsidR="00BB66AC" w:rsidRPr="00EF6335" w:rsidRDefault="00BB66AC" w:rsidP="00BB66AC">
      <w:pPr>
        <w:pStyle w:val="ListParagraph"/>
        <w:rPr>
          <w:sz w:val="22"/>
          <w:szCs w:val="22"/>
          <w:lang w:val="hr-HR"/>
        </w:rPr>
      </w:pPr>
    </w:p>
    <w:p w:rsidR="00FE07EA" w:rsidRPr="00EF6335" w:rsidRDefault="00FE07EA" w:rsidP="00461DDB">
      <w:pPr>
        <w:pStyle w:val="ListParagraph"/>
        <w:numPr>
          <w:ilvl w:val="0"/>
          <w:numId w:val="27"/>
        </w:numPr>
        <w:spacing w:line="276" w:lineRule="auto"/>
        <w:ind w:left="357" w:hanging="357"/>
        <w:rPr>
          <w:sz w:val="22"/>
          <w:szCs w:val="22"/>
          <w:lang w:val="hr-HR"/>
        </w:rPr>
      </w:pPr>
      <w:r w:rsidRPr="00EF6335">
        <w:rPr>
          <w:sz w:val="22"/>
          <w:szCs w:val="22"/>
          <w:lang w:val="hr-HR"/>
        </w:rPr>
        <w:t xml:space="preserve">Obveze </w:t>
      </w:r>
      <w:r w:rsidR="002E34D1" w:rsidRPr="00EF6335">
        <w:rPr>
          <w:sz w:val="22"/>
          <w:szCs w:val="22"/>
          <w:lang w:val="hr-HR"/>
        </w:rPr>
        <w:t xml:space="preserve">Obrazac: BILANCA </w:t>
      </w:r>
      <w:r w:rsidRPr="00EF6335">
        <w:rPr>
          <w:sz w:val="22"/>
          <w:szCs w:val="22"/>
          <w:lang w:val="hr-HR"/>
        </w:rPr>
        <w:t xml:space="preserve">u iznosu od </w:t>
      </w:r>
      <w:r w:rsidR="00B11A21" w:rsidRPr="00EF6335">
        <w:rPr>
          <w:sz w:val="22"/>
          <w:szCs w:val="22"/>
          <w:lang w:val="hr-HR"/>
        </w:rPr>
        <w:t>8</w:t>
      </w:r>
      <w:r w:rsidR="000F4B3B" w:rsidRPr="00EF6335">
        <w:rPr>
          <w:sz w:val="22"/>
          <w:szCs w:val="22"/>
          <w:lang w:val="hr-HR"/>
        </w:rPr>
        <w:t>.</w:t>
      </w:r>
      <w:r w:rsidR="002E34D1" w:rsidRPr="00EF6335">
        <w:rPr>
          <w:sz w:val="22"/>
          <w:szCs w:val="22"/>
          <w:lang w:val="hr-HR"/>
        </w:rPr>
        <w:t>998.043,52</w:t>
      </w:r>
      <w:r w:rsidRPr="00EF6335">
        <w:rPr>
          <w:sz w:val="22"/>
          <w:szCs w:val="22"/>
          <w:lang w:val="hr-HR"/>
        </w:rPr>
        <w:t xml:space="preserve"> kn</w:t>
      </w:r>
      <w:r w:rsidR="002E34D1" w:rsidRPr="00EF6335">
        <w:rPr>
          <w:sz w:val="22"/>
          <w:szCs w:val="22"/>
          <w:lang w:val="hr-HR"/>
        </w:rPr>
        <w:t xml:space="preserve"> n</w:t>
      </w:r>
      <w:r w:rsidRPr="00EF6335">
        <w:rPr>
          <w:sz w:val="22"/>
          <w:szCs w:val="22"/>
          <w:lang w:val="hr-HR"/>
        </w:rPr>
        <w:t>a računu skupine 23 obveze za  rashode poslovanja i 24 obveze za nabavu nefinancijske imovine evidentirane su slijedeće obveze:</w:t>
      </w:r>
    </w:p>
    <w:p w:rsidR="00FE07EA" w:rsidRPr="00EF6335" w:rsidRDefault="00FE07EA" w:rsidP="00461DDB">
      <w:pPr>
        <w:pStyle w:val="ListParagraph"/>
        <w:spacing w:line="276" w:lineRule="auto"/>
        <w:rPr>
          <w:sz w:val="22"/>
          <w:szCs w:val="22"/>
          <w:lang w:val="hr-HR"/>
        </w:rPr>
      </w:pPr>
    </w:p>
    <w:p w:rsidR="00FE07EA" w:rsidRPr="00EF6335" w:rsidRDefault="00FE07EA" w:rsidP="00461DDB">
      <w:pPr>
        <w:tabs>
          <w:tab w:val="left" w:pos="142"/>
        </w:tabs>
        <w:spacing w:line="276" w:lineRule="auto"/>
        <w:ind w:left="426" w:firstLine="0"/>
        <w:rPr>
          <w:sz w:val="22"/>
          <w:szCs w:val="22"/>
          <w:u w:val="single"/>
          <w:lang w:val="hr-HR"/>
        </w:rPr>
      </w:pPr>
      <w:r w:rsidRPr="00EF6335">
        <w:rPr>
          <w:sz w:val="22"/>
          <w:szCs w:val="22"/>
          <w:u w:val="single"/>
          <w:lang w:val="hr-HR"/>
        </w:rPr>
        <w:t xml:space="preserve">Obveze za zaposlene </w:t>
      </w:r>
    </w:p>
    <w:p w:rsidR="00FE07EA" w:rsidRPr="00EF6335" w:rsidRDefault="00FE07EA" w:rsidP="00461DDB">
      <w:pPr>
        <w:spacing w:before="240" w:line="276" w:lineRule="auto"/>
        <w:ind w:left="425" w:firstLine="0"/>
        <w:rPr>
          <w:sz w:val="22"/>
          <w:szCs w:val="22"/>
          <w:lang w:val="hr-HR"/>
        </w:rPr>
      </w:pPr>
      <w:r w:rsidRPr="00EF6335">
        <w:rPr>
          <w:sz w:val="22"/>
          <w:szCs w:val="22"/>
          <w:lang w:val="hr-HR"/>
        </w:rPr>
        <w:t xml:space="preserve">Evidentirane obveze prema zaposlenima na računu 231 u ukupnoj svoti od </w:t>
      </w:r>
      <w:r w:rsidR="00BC0B26" w:rsidRPr="00EF6335">
        <w:rPr>
          <w:sz w:val="22"/>
          <w:szCs w:val="22"/>
          <w:lang w:val="hr-HR"/>
        </w:rPr>
        <w:t>4</w:t>
      </w:r>
      <w:r w:rsidRPr="00EF6335">
        <w:rPr>
          <w:sz w:val="22"/>
          <w:szCs w:val="22"/>
          <w:lang w:val="hr-HR"/>
        </w:rPr>
        <w:t>.</w:t>
      </w:r>
      <w:r w:rsidR="001870F5" w:rsidRPr="00EF6335">
        <w:rPr>
          <w:sz w:val="22"/>
          <w:szCs w:val="22"/>
          <w:lang w:val="hr-HR"/>
        </w:rPr>
        <w:t>636.906,81</w:t>
      </w:r>
      <w:r w:rsidRPr="00EF6335">
        <w:rPr>
          <w:sz w:val="22"/>
          <w:szCs w:val="22"/>
          <w:lang w:val="hr-HR"/>
        </w:rPr>
        <w:t xml:space="preserve"> kn se odnose na plaće</w:t>
      </w:r>
      <w:r w:rsidR="00BC0B26" w:rsidRPr="00EF6335">
        <w:rPr>
          <w:sz w:val="22"/>
          <w:szCs w:val="22"/>
          <w:lang w:val="hr-HR"/>
        </w:rPr>
        <w:t>,</w:t>
      </w:r>
      <w:r w:rsidRPr="00EF6335">
        <w:rPr>
          <w:sz w:val="22"/>
          <w:szCs w:val="22"/>
          <w:lang w:val="hr-HR"/>
        </w:rPr>
        <w:t xml:space="preserve"> </w:t>
      </w:r>
      <w:r w:rsidR="00310D5C" w:rsidRPr="00EF6335">
        <w:rPr>
          <w:sz w:val="22"/>
          <w:szCs w:val="22"/>
          <w:lang w:val="hr-HR"/>
        </w:rPr>
        <w:t>jubilarne nagrade</w:t>
      </w:r>
      <w:r w:rsidR="00BC0B26" w:rsidRPr="00EF6335">
        <w:rPr>
          <w:sz w:val="22"/>
          <w:szCs w:val="22"/>
          <w:lang w:val="hr-HR"/>
        </w:rPr>
        <w:t xml:space="preserve"> i ostala materijalna prava</w:t>
      </w:r>
      <w:r w:rsidR="00310D5C" w:rsidRPr="00EF6335">
        <w:rPr>
          <w:sz w:val="22"/>
          <w:szCs w:val="22"/>
          <w:lang w:val="hr-HR"/>
        </w:rPr>
        <w:t xml:space="preserve"> </w:t>
      </w:r>
      <w:r w:rsidRPr="00EF6335">
        <w:rPr>
          <w:sz w:val="22"/>
          <w:szCs w:val="22"/>
          <w:lang w:val="hr-HR"/>
        </w:rPr>
        <w:t>za prosinac 20</w:t>
      </w:r>
      <w:r w:rsidR="0067033B" w:rsidRPr="00EF6335">
        <w:rPr>
          <w:sz w:val="22"/>
          <w:szCs w:val="22"/>
          <w:lang w:val="hr-HR"/>
        </w:rPr>
        <w:t>2</w:t>
      </w:r>
      <w:r w:rsidR="001870F5" w:rsidRPr="00EF6335">
        <w:rPr>
          <w:sz w:val="22"/>
          <w:szCs w:val="22"/>
          <w:lang w:val="hr-HR"/>
        </w:rPr>
        <w:t>2</w:t>
      </w:r>
      <w:r w:rsidRPr="00EF6335">
        <w:rPr>
          <w:sz w:val="22"/>
          <w:szCs w:val="22"/>
          <w:lang w:val="hr-HR"/>
        </w:rPr>
        <w:t xml:space="preserve">.godine. </w:t>
      </w:r>
    </w:p>
    <w:p w:rsidR="00FE07EA" w:rsidRPr="00EF6335" w:rsidRDefault="00FE07EA" w:rsidP="00461DDB">
      <w:pPr>
        <w:spacing w:line="276" w:lineRule="auto"/>
        <w:ind w:left="426" w:firstLine="0"/>
        <w:rPr>
          <w:sz w:val="22"/>
          <w:szCs w:val="22"/>
          <w:lang w:val="hr-HR"/>
        </w:rPr>
      </w:pPr>
      <w:r w:rsidRPr="00EF6335">
        <w:rPr>
          <w:sz w:val="22"/>
          <w:szCs w:val="22"/>
          <w:lang w:val="hr-HR"/>
        </w:rPr>
        <w:t xml:space="preserve">Obveze za zaposlene na kraju godine iskazane su u glavnoj knjizi na teret računa skupine </w:t>
      </w:r>
      <w:r w:rsidR="00310D5C" w:rsidRPr="00EF6335">
        <w:rPr>
          <w:sz w:val="22"/>
          <w:szCs w:val="22"/>
          <w:lang w:val="hr-HR"/>
        </w:rPr>
        <w:t>193</w:t>
      </w:r>
      <w:r w:rsidRPr="00EF6335">
        <w:rPr>
          <w:sz w:val="22"/>
          <w:szCs w:val="22"/>
          <w:lang w:val="hr-HR"/>
        </w:rPr>
        <w:t xml:space="preserve"> i predstavljaju rashod budućeg razdoblja odnosno 20</w:t>
      </w:r>
      <w:r w:rsidR="000F4B3B" w:rsidRPr="00EF6335">
        <w:rPr>
          <w:sz w:val="22"/>
          <w:szCs w:val="22"/>
          <w:lang w:val="hr-HR"/>
        </w:rPr>
        <w:t>2</w:t>
      </w:r>
      <w:r w:rsidR="001870F5" w:rsidRPr="00EF6335">
        <w:rPr>
          <w:sz w:val="22"/>
          <w:szCs w:val="22"/>
          <w:lang w:val="hr-HR"/>
        </w:rPr>
        <w:t>3</w:t>
      </w:r>
      <w:r w:rsidRPr="00EF6335">
        <w:rPr>
          <w:sz w:val="22"/>
          <w:szCs w:val="22"/>
          <w:lang w:val="hr-HR"/>
        </w:rPr>
        <w:t>.g.</w:t>
      </w:r>
    </w:p>
    <w:p w:rsidR="00FE07EA" w:rsidRPr="00EF6335" w:rsidRDefault="00FE07EA" w:rsidP="00461DDB">
      <w:pPr>
        <w:spacing w:line="276" w:lineRule="auto"/>
        <w:ind w:firstLine="69"/>
        <w:rPr>
          <w:sz w:val="22"/>
          <w:szCs w:val="22"/>
          <w:u w:val="single"/>
          <w:lang w:val="hr-HR"/>
        </w:rPr>
      </w:pPr>
    </w:p>
    <w:p w:rsidR="00FE07EA" w:rsidRPr="00EF6335" w:rsidRDefault="00FE07EA" w:rsidP="00461DDB">
      <w:pPr>
        <w:keepNext/>
        <w:spacing w:line="276" w:lineRule="auto"/>
        <w:ind w:firstLine="68"/>
        <w:rPr>
          <w:sz w:val="22"/>
          <w:szCs w:val="22"/>
          <w:u w:val="single"/>
          <w:lang w:val="hr-HR"/>
        </w:rPr>
      </w:pPr>
      <w:r w:rsidRPr="00EF6335">
        <w:rPr>
          <w:sz w:val="22"/>
          <w:szCs w:val="22"/>
          <w:u w:val="single"/>
          <w:lang w:val="hr-HR"/>
        </w:rPr>
        <w:t xml:space="preserve">Obveze za materijalne rashode </w:t>
      </w:r>
    </w:p>
    <w:p w:rsidR="00FE07EA" w:rsidRPr="00EF6335" w:rsidRDefault="00FE07EA" w:rsidP="00461DDB">
      <w:pPr>
        <w:spacing w:before="240" w:line="276" w:lineRule="auto"/>
        <w:ind w:left="425" w:firstLine="0"/>
        <w:rPr>
          <w:sz w:val="22"/>
          <w:szCs w:val="22"/>
          <w:lang w:val="hr-HR"/>
        </w:rPr>
      </w:pPr>
      <w:r w:rsidRPr="00EF6335">
        <w:rPr>
          <w:sz w:val="22"/>
          <w:szCs w:val="22"/>
          <w:lang w:val="hr-HR"/>
        </w:rPr>
        <w:t xml:space="preserve">Evidentirane su obveze prema dobavljačima na računu 232 u ukupnoj svoti od </w:t>
      </w:r>
      <w:r w:rsidR="001870F5" w:rsidRPr="00EF6335">
        <w:rPr>
          <w:sz w:val="22"/>
          <w:szCs w:val="22"/>
          <w:lang w:val="hr-HR"/>
        </w:rPr>
        <w:t>7</w:t>
      </w:r>
      <w:r w:rsidR="00163BA7" w:rsidRPr="00EF6335">
        <w:rPr>
          <w:sz w:val="22"/>
          <w:szCs w:val="22"/>
          <w:lang w:val="hr-HR"/>
        </w:rPr>
        <w:t>22</w:t>
      </w:r>
      <w:r w:rsidR="00064122" w:rsidRPr="00EF6335">
        <w:rPr>
          <w:sz w:val="22"/>
          <w:szCs w:val="22"/>
          <w:lang w:val="hr-HR"/>
        </w:rPr>
        <w:t>.</w:t>
      </w:r>
      <w:r w:rsidR="001870F5" w:rsidRPr="00EF6335">
        <w:rPr>
          <w:sz w:val="22"/>
          <w:szCs w:val="22"/>
          <w:lang w:val="hr-HR"/>
        </w:rPr>
        <w:t>281</w:t>
      </w:r>
      <w:r w:rsidR="00064122" w:rsidRPr="00EF6335">
        <w:rPr>
          <w:sz w:val="22"/>
          <w:szCs w:val="22"/>
          <w:lang w:val="hr-HR"/>
        </w:rPr>
        <w:t>,</w:t>
      </w:r>
      <w:r w:rsidR="001870F5" w:rsidRPr="00EF6335">
        <w:rPr>
          <w:sz w:val="22"/>
          <w:szCs w:val="22"/>
          <w:lang w:val="hr-HR"/>
        </w:rPr>
        <w:t>1</w:t>
      </w:r>
      <w:r w:rsidR="00163BA7" w:rsidRPr="00EF6335">
        <w:rPr>
          <w:sz w:val="22"/>
          <w:szCs w:val="22"/>
          <w:lang w:val="hr-HR"/>
        </w:rPr>
        <w:t>5</w:t>
      </w:r>
      <w:r w:rsidR="00E44BFA" w:rsidRPr="00EF6335">
        <w:rPr>
          <w:sz w:val="22"/>
          <w:szCs w:val="22"/>
          <w:lang w:val="hr-HR"/>
        </w:rPr>
        <w:t xml:space="preserve"> </w:t>
      </w:r>
      <w:r w:rsidRPr="00EF6335">
        <w:rPr>
          <w:sz w:val="22"/>
          <w:szCs w:val="22"/>
          <w:lang w:val="hr-HR"/>
        </w:rPr>
        <w:t>kn.</w:t>
      </w:r>
    </w:p>
    <w:p w:rsidR="00FE07EA" w:rsidRPr="00EF6335" w:rsidRDefault="00FE07EA" w:rsidP="00461DDB">
      <w:pPr>
        <w:spacing w:line="276" w:lineRule="auto"/>
        <w:ind w:left="426" w:firstLine="0"/>
        <w:rPr>
          <w:sz w:val="22"/>
          <w:szCs w:val="22"/>
          <w:lang w:val="hr-HR"/>
        </w:rPr>
      </w:pPr>
      <w:r w:rsidRPr="00EF6335">
        <w:rPr>
          <w:sz w:val="22"/>
          <w:szCs w:val="22"/>
          <w:lang w:val="hr-HR"/>
        </w:rPr>
        <w:t>Obveze za materijalne rashode na kraju godine iskazane su u glavnoj knjizi na teret računa skupine 32 rashod 20</w:t>
      </w:r>
      <w:r w:rsidR="0091530C" w:rsidRPr="00EF6335">
        <w:rPr>
          <w:sz w:val="22"/>
          <w:szCs w:val="22"/>
          <w:lang w:val="hr-HR"/>
        </w:rPr>
        <w:t>2</w:t>
      </w:r>
      <w:r w:rsidR="001870F5" w:rsidRPr="00EF6335">
        <w:rPr>
          <w:sz w:val="22"/>
          <w:szCs w:val="22"/>
          <w:lang w:val="hr-HR"/>
        </w:rPr>
        <w:t>2</w:t>
      </w:r>
      <w:r w:rsidRPr="00EF6335">
        <w:rPr>
          <w:sz w:val="22"/>
          <w:szCs w:val="22"/>
          <w:lang w:val="hr-HR"/>
        </w:rPr>
        <w:t>.</w:t>
      </w:r>
    </w:p>
    <w:p w:rsidR="006C4F7C" w:rsidRPr="00EF6335" w:rsidRDefault="006C4F7C" w:rsidP="00461DDB">
      <w:pPr>
        <w:pStyle w:val="ListParagraph"/>
        <w:spacing w:line="276" w:lineRule="auto"/>
        <w:rPr>
          <w:sz w:val="22"/>
          <w:szCs w:val="22"/>
          <w:lang w:val="hr-HR"/>
        </w:rPr>
      </w:pPr>
    </w:p>
    <w:p w:rsidR="00F06772" w:rsidRPr="00EF6335" w:rsidRDefault="00F06772" w:rsidP="00461DDB">
      <w:pPr>
        <w:spacing w:line="276" w:lineRule="auto"/>
        <w:ind w:firstLine="69"/>
        <w:rPr>
          <w:sz w:val="22"/>
          <w:szCs w:val="22"/>
          <w:u w:val="single"/>
          <w:lang w:val="hr-HR"/>
        </w:rPr>
      </w:pPr>
      <w:r w:rsidRPr="00EF6335">
        <w:rPr>
          <w:sz w:val="22"/>
          <w:szCs w:val="22"/>
          <w:u w:val="single"/>
          <w:lang w:val="hr-HR"/>
        </w:rPr>
        <w:t>Ostale tekuće obveze</w:t>
      </w:r>
    </w:p>
    <w:p w:rsidR="00F06772" w:rsidRPr="00EF6335" w:rsidRDefault="00F06772" w:rsidP="00461DDB">
      <w:pPr>
        <w:spacing w:before="240" w:line="276" w:lineRule="auto"/>
        <w:ind w:left="425" w:firstLine="0"/>
        <w:rPr>
          <w:sz w:val="22"/>
          <w:szCs w:val="22"/>
          <w:lang w:val="hr-HR"/>
        </w:rPr>
      </w:pPr>
      <w:r w:rsidRPr="00EF6335">
        <w:rPr>
          <w:sz w:val="22"/>
          <w:szCs w:val="22"/>
          <w:lang w:val="hr-HR"/>
        </w:rPr>
        <w:t xml:space="preserve">Ostale tekuće obveze knjižene na računu 239 iznose </w:t>
      </w:r>
      <w:r w:rsidR="009A2AA3" w:rsidRPr="00EF6335">
        <w:rPr>
          <w:sz w:val="22"/>
          <w:szCs w:val="22"/>
          <w:lang w:val="hr-HR"/>
        </w:rPr>
        <w:t>962.005,33</w:t>
      </w:r>
      <w:r w:rsidR="001926BC" w:rsidRPr="00EF6335">
        <w:rPr>
          <w:sz w:val="22"/>
          <w:szCs w:val="22"/>
          <w:lang w:val="hr-HR"/>
        </w:rPr>
        <w:t xml:space="preserve"> </w:t>
      </w:r>
      <w:r w:rsidRPr="00EF6335">
        <w:rPr>
          <w:sz w:val="22"/>
          <w:szCs w:val="22"/>
          <w:lang w:val="hr-HR"/>
        </w:rPr>
        <w:t xml:space="preserve">kn. Iskazano je stanje obveza prema državnoj riznici nakon refundiranja bolovanja iznad 42 dana i ostalih bolovanja na teret HZZO u iznosu od </w:t>
      </w:r>
      <w:r w:rsidR="00BF4CB7" w:rsidRPr="00EF6335">
        <w:rPr>
          <w:sz w:val="22"/>
          <w:szCs w:val="22"/>
          <w:lang w:val="hr-HR"/>
        </w:rPr>
        <w:t>72.943,34</w:t>
      </w:r>
      <w:r w:rsidRPr="00EF6335">
        <w:rPr>
          <w:sz w:val="22"/>
          <w:szCs w:val="22"/>
          <w:lang w:val="hr-HR"/>
        </w:rPr>
        <w:t xml:space="preserve"> kn, </w:t>
      </w:r>
      <w:r w:rsidR="00EF5558" w:rsidRPr="00EF6335">
        <w:rPr>
          <w:sz w:val="22"/>
          <w:szCs w:val="22"/>
          <w:lang w:val="hr-HR"/>
        </w:rPr>
        <w:t>obvezama po primljenim jamčevinama</w:t>
      </w:r>
      <w:r w:rsidR="00313081" w:rsidRPr="00EF6335">
        <w:rPr>
          <w:sz w:val="22"/>
          <w:szCs w:val="22"/>
          <w:lang w:val="hr-HR"/>
        </w:rPr>
        <w:t xml:space="preserve"> u iznosu od</w:t>
      </w:r>
      <w:r w:rsidR="00027E37" w:rsidRPr="00EF6335">
        <w:rPr>
          <w:sz w:val="22"/>
          <w:szCs w:val="22"/>
          <w:lang w:val="hr-HR"/>
        </w:rPr>
        <w:t xml:space="preserve"> </w:t>
      </w:r>
      <w:r w:rsidR="00BF4CB7" w:rsidRPr="00EF6335">
        <w:rPr>
          <w:sz w:val="22"/>
          <w:szCs w:val="22"/>
          <w:lang w:val="hr-HR"/>
        </w:rPr>
        <w:t>3.050</w:t>
      </w:r>
      <w:r w:rsidR="00EF5558" w:rsidRPr="00EF6335">
        <w:rPr>
          <w:sz w:val="22"/>
          <w:szCs w:val="22"/>
          <w:lang w:val="hr-HR"/>
        </w:rPr>
        <w:t>,00</w:t>
      </w:r>
      <w:r w:rsidR="00ED7DBE" w:rsidRPr="00EF6335">
        <w:rPr>
          <w:sz w:val="22"/>
          <w:szCs w:val="22"/>
          <w:lang w:val="hr-HR"/>
        </w:rPr>
        <w:t xml:space="preserve"> </w:t>
      </w:r>
      <w:r w:rsidR="00313081" w:rsidRPr="00EF6335">
        <w:rPr>
          <w:sz w:val="22"/>
          <w:szCs w:val="22"/>
          <w:lang w:val="hr-HR"/>
        </w:rPr>
        <w:t>kn</w:t>
      </w:r>
      <w:r w:rsidR="00EF5558" w:rsidRPr="00EF6335">
        <w:rPr>
          <w:sz w:val="22"/>
          <w:szCs w:val="22"/>
          <w:lang w:val="hr-HR"/>
        </w:rPr>
        <w:t xml:space="preserve"> novčanog pologa primljenog kao osiguranje urednog ispunjenja Ugovora po predmetu nabave </w:t>
      </w:r>
      <w:r w:rsidR="007010DD" w:rsidRPr="00EF6335">
        <w:rPr>
          <w:sz w:val="22"/>
          <w:szCs w:val="22"/>
          <w:lang w:val="hr-HR"/>
        </w:rPr>
        <w:t>Opreme za analizu vibracija za EU projekte CEKOM (IRI 1 i IRI 2)</w:t>
      </w:r>
      <w:r w:rsidR="00313081" w:rsidRPr="00EF6335">
        <w:rPr>
          <w:sz w:val="22"/>
          <w:szCs w:val="22"/>
          <w:lang w:val="hr-HR"/>
        </w:rPr>
        <w:t>,</w:t>
      </w:r>
      <w:r w:rsidR="002970B8" w:rsidRPr="00EF6335">
        <w:rPr>
          <w:sz w:val="22"/>
          <w:szCs w:val="22"/>
          <w:lang w:val="hr-HR"/>
        </w:rPr>
        <w:t xml:space="preserve"> obveze za povrat sredstava u iznosu od 2</w:t>
      </w:r>
      <w:r w:rsidR="009E2944" w:rsidRPr="00EF6335">
        <w:rPr>
          <w:sz w:val="22"/>
          <w:szCs w:val="22"/>
          <w:lang w:val="hr-HR"/>
        </w:rPr>
        <w:t>2</w:t>
      </w:r>
      <w:r w:rsidR="002970B8" w:rsidRPr="00EF6335">
        <w:rPr>
          <w:sz w:val="22"/>
          <w:szCs w:val="22"/>
          <w:lang w:val="hr-HR"/>
        </w:rPr>
        <w:t>.</w:t>
      </w:r>
      <w:r w:rsidR="009E2944" w:rsidRPr="00EF6335">
        <w:rPr>
          <w:sz w:val="22"/>
          <w:szCs w:val="22"/>
          <w:lang w:val="hr-HR"/>
        </w:rPr>
        <w:t>138</w:t>
      </w:r>
      <w:r w:rsidR="002970B8" w:rsidRPr="00EF6335">
        <w:rPr>
          <w:sz w:val="22"/>
          <w:szCs w:val="22"/>
          <w:lang w:val="hr-HR"/>
        </w:rPr>
        <w:t>,5</w:t>
      </w:r>
      <w:r w:rsidR="009E2944" w:rsidRPr="00EF6335">
        <w:rPr>
          <w:sz w:val="22"/>
          <w:szCs w:val="22"/>
          <w:lang w:val="hr-HR"/>
        </w:rPr>
        <w:t>2</w:t>
      </w:r>
      <w:r w:rsidR="002970B8" w:rsidRPr="00EF6335">
        <w:rPr>
          <w:sz w:val="22"/>
          <w:szCs w:val="22"/>
          <w:lang w:val="hr-HR"/>
        </w:rPr>
        <w:t xml:space="preserve"> kn,</w:t>
      </w:r>
      <w:r w:rsidR="00313081" w:rsidRPr="00EF6335">
        <w:rPr>
          <w:sz w:val="22"/>
          <w:szCs w:val="22"/>
          <w:lang w:val="hr-HR"/>
        </w:rPr>
        <w:t xml:space="preserve"> </w:t>
      </w:r>
      <w:r w:rsidRPr="00EF6335">
        <w:rPr>
          <w:sz w:val="22"/>
          <w:szCs w:val="22"/>
          <w:lang w:val="hr-HR"/>
        </w:rPr>
        <w:t>obvez</w:t>
      </w:r>
      <w:r w:rsidR="00313081" w:rsidRPr="00EF6335">
        <w:rPr>
          <w:sz w:val="22"/>
          <w:szCs w:val="22"/>
          <w:lang w:val="hr-HR"/>
        </w:rPr>
        <w:t>i</w:t>
      </w:r>
      <w:r w:rsidRPr="00EF6335">
        <w:rPr>
          <w:sz w:val="22"/>
          <w:szCs w:val="22"/>
          <w:lang w:val="hr-HR"/>
        </w:rPr>
        <w:t xml:space="preserve"> za uplatu u proračun Sveučilišta  3% od ostvarenog vlastitog prihoda u iznosu od </w:t>
      </w:r>
      <w:r w:rsidR="00BF4CB7" w:rsidRPr="00EF6335">
        <w:rPr>
          <w:sz w:val="22"/>
          <w:szCs w:val="22"/>
          <w:lang w:val="hr-HR"/>
        </w:rPr>
        <w:t>58.195,67</w:t>
      </w:r>
      <w:r w:rsidR="00C32794" w:rsidRPr="00EF6335">
        <w:rPr>
          <w:sz w:val="22"/>
          <w:szCs w:val="22"/>
          <w:lang w:val="hr-HR"/>
        </w:rPr>
        <w:t xml:space="preserve"> kn</w:t>
      </w:r>
      <w:r w:rsidR="00AF48BC" w:rsidRPr="00EF6335">
        <w:rPr>
          <w:sz w:val="22"/>
          <w:szCs w:val="22"/>
          <w:lang w:val="hr-HR"/>
        </w:rPr>
        <w:t xml:space="preserve">, </w:t>
      </w:r>
      <w:r w:rsidR="00C32794" w:rsidRPr="00EF6335">
        <w:rPr>
          <w:sz w:val="22"/>
          <w:szCs w:val="22"/>
          <w:lang w:val="hr-HR"/>
        </w:rPr>
        <w:t>obvezi za uplatu u proračun Sveučilišta</w:t>
      </w:r>
      <w:r w:rsidR="0037435A" w:rsidRPr="00EF6335">
        <w:rPr>
          <w:sz w:val="22"/>
          <w:szCs w:val="22"/>
          <w:lang w:val="hr-HR"/>
        </w:rPr>
        <w:t xml:space="preserve"> </w:t>
      </w:r>
      <w:r w:rsidR="005252A4" w:rsidRPr="00EF6335">
        <w:rPr>
          <w:sz w:val="22"/>
          <w:szCs w:val="22"/>
          <w:lang w:val="hr-HR"/>
        </w:rPr>
        <w:t xml:space="preserve">(15% od uplaćenog iznosa za svakog upisanog studenta, koji nije obuhvaćen Ugovorom o programskom financiranju) </w:t>
      </w:r>
      <w:r w:rsidR="0037435A" w:rsidRPr="00EF6335">
        <w:rPr>
          <w:sz w:val="22"/>
          <w:szCs w:val="22"/>
          <w:lang w:val="hr-HR"/>
        </w:rPr>
        <w:t>po</w:t>
      </w:r>
      <w:r w:rsidR="00BD549B" w:rsidRPr="00EF6335">
        <w:rPr>
          <w:sz w:val="22"/>
          <w:szCs w:val="22"/>
          <w:lang w:val="hr-HR"/>
        </w:rPr>
        <w:t xml:space="preserve"> </w:t>
      </w:r>
      <w:r w:rsidR="0037435A" w:rsidRPr="00EF6335">
        <w:rPr>
          <w:sz w:val="22"/>
          <w:szCs w:val="22"/>
          <w:lang w:val="hr-HR"/>
        </w:rPr>
        <w:t xml:space="preserve">Odluci o raspodjeli sredstava doznačenih za subvencije participacija redovitih studenata u troškovima studija i sufinanciranja materijalnih troškova Sveučilišta u Splitu </w:t>
      </w:r>
      <w:r w:rsidR="00D17D58" w:rsidRPr="00EF6335">
        <w:rPr>
          <w:sz w:val="22"/>
          <w:szCs w:val="22"/>
          <w:lang w:val="hr-HR"/>
        </w:rPr>
        <w:t>za</w:t>
      </w:r>
      <w:r w:rsidR="0037435A" w:rsidRPr="00EF6335">
        <w:rPr>
          <w:sz w:val="22"/>
          <w:szCs w:val="22"/>
          <w:lang w:val="hr-HR"/>
        </w:rPr>
        <w:t xml:space="preserve"> akad.god. 20</w:t>
      </w:r>
      <w:r w:rsidR="00DD5AC9" w:rsidRPr="00EF6335">
        <w:rPr>
          <w:sz w:val="22"/>
          <w:szCs w:val="22"/>
          <w:lang w:val="hr-HR"/>
        </w:rPr>
        <w:t>2</w:t>
      </w:r>
      <w:r w:rsidR="00FF13C5" w:rsidRPr="00EF6335">
        <w:rPr>
          <w:sz w:val="22"/>
          <w:szCs w:val="22"/>
          <w:lang w:val="hr-HR"/>
        </w:rPr>
        <w:t>2</w:t>
      </w:r>
      <w:r w:rsidR="0037435A" w:rsidRPr="00EF6335">
        <w:rPr>
          <w:sz w:val="22"/>
          <w:szCs w:val="22"/>
          <w:lang w:val="hr-HR"/>
        </w:rPr>
        <w:t>/</w:t>
      </w:r>
      <w:r w:rsidR="00D17D58" w:rsidRPr="00EF6335">
        <w:rPr>
          <w:sz w:val="22"/>
          <w:szCs w:val="22"/>
          <w:lang w:val="hr-HR"/>
        </w:rPr>
        <w:t>2</w:t>
      </w:r>
      <w:r w:rsidR="00FF13C5" w:rsidRPr="00EF6335">
        <w:rPr>
          <w:sz w:val="22"/>
          <w:szCs w:val="22"/>
          <w:lang w:val="hr-HR"/>
        </w:rPr>
        <w:t>3</w:t>
      </w:r>
      <w:r w:rsidR="0037435A" w:rsidRPr="00EF6335">
        <w:rPr>
          <w:sz w:val="22"/>
          <w:szCs w:val="22"/>
          <w:lang w:val="hr-HR"/>
        </w:rPr>
        <w:t xml:space="preserve">. </w:t>
      </w:r>
      <w:r w:rsidR="008C33B4" w:rsidRPr="00EF6335">
        <w:rPr>
          <w:sz w:val="22"/>
          <w:szCs w:val="22"/>
          <w:lang w:val="hr-HR"/>
        </w:rPr>
        <w:t>u</w:t>
      </w:r>
      <w:r w:rsidR="0037435A" w:rsidRPr="00EF6335">
        <w:rPr>
          <w:sz w:val="22"/>
          <w:szCs w:val="22"/>
          <w:lang w:val="hr-HR"/>
        </w:rPr>
        <w:t xml:space="preserve"> iznosu od </w:t>
      </w:r>
      <w:r w:rsidR="00FF13C5" w:rsidRPr="00EF6335">
        <w:rPr>
          <w:sz w:val="22"/>
          <w:szCs w:val="22"/>
          <w:lang w:val="hr-HR"/>
        </w:rPr>
        <w:t>763.770,07</w:t>
      </w:r>
      <w:r w:rsidR="0037435A" w:rsidRPr="00EF6335">
        <w:rPr>
          <w:sz w:val="22"/>
          <w:szCs w:val="22"/>
          <w:lang w:val="hr-HR"/>
        </w:rPr>
        <w:t xml:space="preserve"> kn,</w:t>
      </w:r>
      <w:r w:rsidR="00C32794" w:rsidRPr="00EF6335">
        <w:rPr>
          <w:sz w:val="22"/>
          <w:szCs w:val="22"/>
          <w:lang w:val="hr-HR"/>
        </w:rPr>
        <w:t xml:space="preserve"> </w:t>
      </w:r>
      <w:r w:rsidR="009B4D4B" w:rsidRPr="00EF6335">
        <w:rPr>
          <w:sz w:val="22"/>
          <w:szCs w:val="22"/>
          <w:lang w:val="hr-HR"/>
        </w:rPr>
        <w:t xml:space="preserve">te </w:t>
      </w:r>
      <w:r w:rsidR="006E1073" w:rsidRPr="00EF6335">
        <w:rPr>
          <w:sz w:val="22"/>
          <w:szCs w:val="22"/>
          <w:lang w:val="hr-HR"/>
        </w:rPr>
        <w:t>obvez</w:t>
      </w:r>
      <w:r w:rsidR="00313081" w:rsidRPr="00EF6335">
        <w:rPr>
          <w:sz w:val="22"/>
          <w:szCs w:val="22"/>
          <w:lang w:val="hr-HR"/>
        </w:rPr>
        <w:t>i</w:t>
      </w:r>
      <w:r w:rsidR="006E1073" w:rsidRPr="00EF6335">
        <w:rPr>
          <w:sz w:val="22"/>
          <w:szCs w:val="22"/>
          <w:lang w:val="hr-HR"/>
        </w:rPr>
        <w:t xml:space="preserve"> po obračunu PDV-a za</w:t>
      </w:r>
      <w:r w:rsidR="007627C8" w:rsidRPr="00EF6335">
        <w:rPr>
          <w:sz w:val="22"/>
          <w:szCs w:val="22"/>
          <w:lang w:val="hr-HR"/>
        </w:rPr>
        <w:t xml:space="preserve"> prosinac</w:t>
      </w:r>
      <w:r w:rsidR="006E1073" w:rsidRPr="00EF6335">
        <w:rPr>
          <w:sz w:val="22"/>
          <w:szCs w:val="22"/>
          <w:lang w:val="hr-HR"/>
        </w:rPr>
        <w:t xml:space="preserve"> </w:t>
      </w:r>
      <w:r w:rsidR="00DD5AC9" w:rsidRPr="00EF6335">
        <w:rPr>
          <w:sz w:val="22"/>
          <w:szCs w:val="22"/>
          <w:lang w:val="hr-HR"/>
        </w:rPr>
        <w:t>i korekcij</w:t>
      </w:r>
      <w:r w:rsidR="0003336A" w:rsidRPr="00EF6335">
        <w:rPr>
          <w:sz w:val="22"/>
          <w:szCs w:val="22"/>
          <w:lang w:val="hr-HR"/>
        </w:rPr>
        <w:t>e</w:t>
      </w:r>
      <w:r w:rsidR="00DD5AC9" w:rsidRPr="00EF6335">
        <w:rPr>
          <w:sz w:val="22"/>
          <w:szCs w:val="22"/>
          <w:lang w:val="hr-HR"/>
        </w:rPr>
        <w:t xml:space="preserve"> za </w:t>
      </w:r>
      <w:r w:rsidR="009B4D4B" w:rsidRPr="00EF6335">
        <w:rPr>
          <w:sz w:val="22"/>
          <w:szCs w:val="22"/>
          <w:lang w:val="hr-HR"/>
        </w:rPr>
        <w:t xml:space="preserve">studeni </w:t>
      </w:r>
      <w:r w:rsidR="006E1073" w:rsidRPr="00EF6335">
        <w:rPr>
          <w:sz w:val="22"/>
          <w:szCs w:val="22"/>
          <w:lang w:val="hr-HR"/>
        </w:rPr>
        <w:t>20</w:t>
      </w:r>
      <w:r w:rsidR="00DD5AC9" w:rsidRPr="00EF6335">
        <w:rPr>
          <w:sz w:val="22"/>
          <w:szCs w:val="22"/>
          <w:lang w:val="hr-HR"/>
        </w:rPr>
        <w:t>2</w:t>
      </w:r>
      <w:r w:rsidR="009B4D4B" w:rsidRPr="00EF6335">
        <w:rPr>
          <w:sz w:val="22"/>
          <w:szCs w:val="22"/>
          <w:lang w:val="hr-HR"/>
        </w:rPr>
        <w:t>1</w:t>
      </w:r>
      <w:r w:rsidR="006E1073" w:rsidRPr="00EF6335">
        <w:rPr>
          <w:sz w:val="22"/>
          <w:szCs w:val="22"/>
          <w:lang w:val="hr-HR"/>
        </w:rPr>
        <w:t xml:space="preserve">.g. u iznosu od </w:t>
      </w:r>
      <w:r w:rsidR="00FF13C5" w:rsidRPr="00EF6335">
        <w:rPr>
          <w:sz w:val="22"/>
          <w:szCs w:val="22"/>
          <w:lang w:val="hr-HR"/>
        </w:rPr>
        <w:t>41.907,73</w:t>
      </w:r>
      <w:r w:rsidR="006E1073" w:rsidRPr="00EF6335">
        <w:rPr>
          <w:sz w:val="22"/>
          <w:szCs w:val="22"/>
          <w:lang w:val="hr-HR"/>
        </w:rPr>
        <w:t xml:space="preserve"> kn</w:t>
      </w:r>
      <w:r w:rsidR="009B4D4B" w:rsidRPr="00EF6335">
        <w:rPr>
          <w:sz w:val="22"/>
          <w:szCs w:val="22"/>
          <w:lang w:val="hr-HR"/>
        </w:rPr>
        <w:t>.</w:t>
      </w:r>
      <w:r w:rsidRPr="00EF6335">
        <w:rPr>
          <w:sz w:val="22"/>
          <w:szCs w:val="22"/>
          <w:lang w:val="hr-HR"/>
        </w:rPr>
        <w:t xml:space="preserve"> </w:t>
      </w:r>
    </w:p>
    <w:p w:rsidR="00B76811" w:rsidRPr="00EF6335" w:rsidRDefault="00B76811" w:rsidP="00461DDB">
      <w:pPr>
        <w:spacing w:line="276" w:lineRule="auto"/>
        <w:ind w:firstLine="69"/>
        <w:rPr>
          <w:sz w:val="22"/>
          <w:szCs w:val="22"/>
          <w:u w:val="single"/>
          <w:lang w:val="hr-HR"/>
        </w:rPr>
      </w:pPr>
    </w:p>
    <w:p w:rsidR="00F06772" w:rsidRPr="00EF6335" w:rsidRDefault="00F06772" w:rsidP="00461DDB">
      <w:pPr>
        <w:spacing w:line="276" w:lineRule="auto"/>
        <w:ind w:firstLine="69"/>
        <w:rPr>
          <w:sz w:val="22"/>
          <w:szCs w:val="22"/>
          <w:u w:val="single"/>
          <w:lang w:val="hr-HR"/>
        </w:rPr>
      </w:pPr>
      <w:r w:rsidRPr="00EF6335">
        <w:rPr>
          <w:sz w:val="22"/>
          <w:szCs w:val="22"/>
          <w:u w:val="single"/>
          <w:lang w:val="hr-HR"/>
        </w:rPr>
        <w:t>Obveze za nabavu nefinancijske imovine</w:t>
      </w:r>
    </w:p>
    <w:p w:rsidR="00F06772" w:rsidRPr="00EF6335" w:rsidRDefault="00F06772" w:rsidP="00461DDB">
      <w:pPr>
        <w:spacing w:before="240" w:line="276" w:lineRule="auto"/>
        <w:ind w:left="425" w:firstLine="0"/>
        <w:rPr>
          <w:sz w:val="22"/>
          <w:szCs w:val="22"/>
          <w:lang w:val="hr-HR"/>
        </w:rPr>
      </w:pPr>
      <w:r w:rsidRPr="00EF6335">
        <w:rPr>
          <w:sz w:val="22"/>
          <w:szCs w:val="22"/>
          <w:lang w:val="hr-HR"/>
        </w:rPr>
        <w:t>Obveze za nefinancijsk</w:t>
      </w:r>
      <w:r w:rsidR="00C40585" w:rsidRPr="00EF6335">
        <w:rPr>
          <w:sz w:val="22"/>
          <w:szCs w:val="22"/>
          <w:lang w:val="hr-HR"/>
        </w:rPr>
        <w:t>u</w:t>
      </w:r>
      <w:r w:rsidRPr="00EF6335">
        <w:rPr>
          <w:sz w:val="22"/>
          <w:szCs w:val="22"/>
          <w:lang w:val="hr-HR"/>
        </w:rPr>
        <w:t xml:space="preserve"> imovin</w:t>
      </w:r>
      <w:r w:rsidR="00C40585" w:rsidRPr="00EF6335">
        <w:rPr>
          <w:sz w:val="22"/>
          <w:szCs w:val="22"/>
          <w:lang w:val="hr-HR"/>
        </w:rPr>
        <w:t xml:space="preserve">u </w:t>
      </w:r>
      <w:r w:rsidRPr="00EF6335">
        <w:rPr>
          <w:sz w:val="22"/>
          <w:szCs w:val="22"/>
          <w:lang w:val="hr-HR"/>
        </w:rPr>
        <w:t>knjižene su u korist obveza na skupini računa 24</w:t>
      </w:r>
      <w:r w:rsidR="00C40585" w:rsidRPr="00EF6335">
        <w:rPr>
          <w:sz w:val="22"/>
          <w:szCs w:val="22"/>
          <w:lang w:val="hr-HR"/>
        </w:rPr>
        <w:t xml:space="preserve">, te na </w:t>
      </w:r>
      <w:r w:rsidRPr="00EF6335">
        <w:rPr>
          <w:sz w:val="22"/>
          <w:szCs w:val="22"/>
          <w:lang w:val="hr-HR"/>
        </w:rPr>
        <w:t xml:space="preserve">teret računa rashoda za nabavu nefinancijske imovine na računima razreda 4 u ukupnoj svoti od </w:t>
      </w:r>
      <w:r w:rsidR="001870F5" w:rsidRPr="00EF6335">
        <w:rPr>
          <w:sz w:val="22"/>
          <w:szCs w:val="22"/>
          <w:lang w:val="hr-HR"/>
        </w:rPr>
        <w:t>371.627,43</w:t>
      </w:r>
      <w:r w:rsidRPr="00EF6335">
        <w:rPr>
          <w:sz w:val="22"/>
          <w:szCs w:val="22"/>
          <w:lang w:val="hr-HR"/>
        </w:rPr>
        <w:t xml:space="preserve"> kn. </w:t>
      </w:r>
    </w:p>
    <w:p w:rsidR="00B607E0" w:rsidRPr="00EF6335" w:rsidRDefault="00B607E0" w:rsidP="00B607E0">
      <w:pPr>
        <w:spacing w:line="276" w:lineRule="auto"/>
        <w:ind w:firstLine="69"/>
        <w:rPr>
          <w:sz w:val="22"/>
          <w:szCs w:val="22"/>
          <w:u w:val="single"/>
          <w:lang w:val="hr-HR"/>
        </w:rPr>
      </w:pPr>
    </w:p>
    <w:p w:rsidR="00A33631" w:rsidRPr="00EF6335" w:rsidRDefault="00A33631" w:rsidP="005D3050">
      <w:pPr>
        <w:keepNext/>
        <w:spacing w:line="276" w:lineRule="auto"/>
        <w:ind w:firstLine="68"/>
        <w:rPr>
          <w:sz w:val="22"/>
          <w:szCs w:val="22"/>
          <w:u w:val="single"/>
          <w:lang w:val="hr-HR"/>
        </w:rPr>
      </w:pPr>
      <w:r w:rsidRPr="00EF6335">
        <w:rPr>
          <w:sz w:val="22"/>
          <w:szCs w:val="22"/>
          <w:u w:val="single"/>
          <w:lang w:val="hr-HR"/>
        </w:rPr>
        <w:t>Odgođeno plaćanje rashoda i prihodi budućih razdoblja</w:t>
      </w:r>
    </w:p>
    <w:p w:rsidR="00426016" w:rsidRPr="00EF6335" w:rsidRDefault="00A33631" w:rsidP="00461DDB">
      <w:pPr>
        <w:spacing w:before="240" w:line="276" w:lineRule="auto"/>
        <w:ind w:left="425" w:firstLine="0"/>
        <w:rPr>
          <w:sz w:val="22"/>
          <w:szCs w:val="22"/>
          <w:lang w:val="hr-HR"/>
        </w:rPr>
      </w:pPr>
      <w:r w:rsidRPr="00EF6335">
        <w:rPr>
          <w:sz w:val="22"/>
          <w:szCs w:val="22"/>
          <w:lang w:val="hr-HR"/>
        </w:rPr>
        <w:t xml:space="preserve">Prihodi budućih razdoblja u iznosu od </w:t>
      </w:r>
      <w:r w:rsidR="00C14761" w:rsidRPr="00EF6335">
        <w:rPr>
          <w:sz w:val="22"/>
          <w:szCs w:val="22"/>
          <w:lang w:val="hr-HR"/>
        </w:rPr>
        <w:t>2</w:t>
      </w:r>
      <w:r w:rsidR="009362F5" w:rsidRPr="00EF6335">
        <w:rPr>
          <w:sz w:val="22"/>
          <w:szCs w:val="22"/>
          <w:lang w:val="hr-HR"/>
        </w:rPr>
        <w:t>.</w:t>
      </w:r>
      <w:r w:rsidR="00731966" w:rsidRPr="00EF6335">
        <w:rPr>
          <w:sz w:val="22"/>
          <w:szCs w:val="22"/>
          <w:lang w:val="hr-HR"/>
        </w:rPr>
        <w:t>301</w:t>
      </w:r>
      <w:r w:rsidR="00BC0B8C" w:rsidRPr="00EF6335">
        <w:rPr>
          <w:sz w:val="22"/>
          <w:szCs w:val="22"/>
          <w:lang w:val="hr-HR"/>
        </w:rPr>
        <w:t>.</w:t>
      </w:r>
      <w:r w:rsidR="00C14761" w:rsidRPr="00EF6335">
        <w:rPr>
          <w:sz w:val="22"/>
          <w:szCs w:val="22"/>
          <w:lang w:val="hr-HR"/>
        </w:rPr>
        <w:t>2</w:t>
      </w:r>
      <w:r w:rsidR="00731966" w:rsidRPr="00EF6335">
        <w:rPr>
          <w:sz w:val="22"/>
          <w:szCs w:val="22"/>
          <w:lang w:val="hr-HR"/>
        </w:rPr>
        <w:t>22</w:t>
      </w:r>
      <w:r w:rsidR="00BC0B8C" w:rsidRPr="00EF6335">
        <w:rPr>
          <w:sz w:val="22"/>
          <w:szCs w:val="22"/>
          <w:lang w:val="hr-HR"/>
        </w:rPr>
        <w:t>,</w:t>
      </w:r>
      <w:r w:rsidR="00731966" w:rsidRPr="00EF6335">
        <w:rPr>
          <w:sz w:val="22"/>
          <w:szCs w:val="22"/>
          <w:lang w:val="hr-HR"/>
        </w:rPr>
        <w:t>80</w:t>
      </w:r>
      <w:r w:rsidR="00A87094" w:rsidRPr="00EF6335">
        <w:rPr>
          <w:sz w:val="22"/>
          <w:szCs w:val="22"/>
          <w:lang w:val="hr-HR"/>
        </w:rPr>
        <w:t xml:space="preserve"> </w:t>
      </w:r>
      <w:r w:rsidRPr="00EF6335">
        <w:rPr>
          <w:sz w:val="22"/>
          <w:szCs w:val="22"/>
          <w:lang w:val="hr-HR"/>
        </w:rPr>
        <w:t>kn se odnose na vremensko razgraničenje školarina</w:t>
      </w:r>
      <w:r w:rsidR="00380C5F" w:rsidRPr="00EF6335">
        <w:rPr>
          <w:sz w:val="22"/>
          <w:szCs w:val="22"/>
          <w:lang w:val="hr-HR"/>
        </w:rPr>
        <w:t>.</w:t>
      </w:r>
      <w:r w:rsidR="00A26215" w:rsidRPr="00EF6335">
        <w:rPr>
          <w:sz w:val="22"/>
          <w:szCs w:val="22"/>
          <w:lang w:val="hr-HR"/>
        </w:rPr>
        <w:t xml:space="preserve"> </w:t>
      </w:r>
    </w:p>
    <w:p w:rsidR="00225DAE" w:rsidRPr="00EF6335" w:rsidRDefault="007338C8" w:rsidP="00461DDB">
      <w:pPr>
        <w:pStyle w:val="ListParagraph"/>
        <w:numPr>
          <w:ilvl w:val="0"/>
          <w:numId w:val="25"/>
        </w:numPr>
        <w:tabs>
          <w:tab w:val="clear" w:pos="360"/>
        </w:tabs>
        <w:spacing w:after="0" w:line="276" w:lineRule="auto"/>
        <w:ind w:left="426"/>
        <w:rPr>
          <w:sz w:val="22"/>
          <w:szCs w:val="22"/>
          <w:lang w:val="hr-HR"/>
        </w:rPr>
      </w:pPr>
      <w:r w:rsidRPr="00EF6335">
        <w:rPr>
          <w:sz w:val="22"/>
          <w:szCs w:val="22"/>
          <w:lang w:val="hr-HR"/>
        </w:rPr>
        <w:t>Izvanbilančni zapisi</w:t>
      </w:r>
      <w:r w:rsidR="003502B6" w:rsidRPr="00EF6335">
        <w:rPr>
          <w:sz w:val="22"/>
          <w:szCs w:val="22"/>
          <w:lang w:val="hr-HR"/>
        </w:rPr>
        <w:t xml:space="preserve"> Obrazac: BILANCA</w:t>
      </w:r>
      <w:r w:rsidRPr="00EF6335">
        <w:rPr>
          <w:sz w:val="22"/>
          <w:szCs w:val="22"/>
          <w:lang w:val="hr-HR"/>
        </w:rPr>
        <w:t xml:space="preserve"> </w:t>
      </w:r>
      <w:r w:rsidR="00103292" w:rsidRPr="00EF6335">
        <w:rPr>
          <w:sz w:val="22"/>
          <w:szCs w:val="22"/>
          <w:lang w:val="hr-HR"/>
        </w:rPr>
        <w:t xml:space="preserve">u iznosu od </w:t>
      </w:r>
      <w:r w:rsidR="00FF19BE" w:rsidRPr="00EF6335">
        <w:rPr>
          <w:sz w:val="22"/>
          <w:szCs w:val="22"/>
          <w:lang w:val="hr-HR"/>
        </w:rPr>
        <w:t>748.600</w:t>
      </w:r>
      <w:r w:rsidR="00103292" w:rsidRPr="00EF6335">
        <w:rPr>
          <w:sz w:val="22"/>
          <w:szCs w:val="22"/>
          <w:lang w:val="hr-HR"/>
        </w:rPr>
        <w:t>,</w:t>
      </w:r>
      <w:r w:rsidR="00AA52AC" w:rsidRPr="00EF6335">
        <w:rPr>
          <w:sz w:val="22"/>
          <w:szCs w:val="22"/>
          <w:lang w:val="hr-HR"/>
        </w:rPr>
        <w:t>00</w:t>
      </w:r>
      <w:r w:rsidR="00103292" w:rsidRPr="00EF6335">
        <w:rPr>
          <w:sz w:val="22"/>
          <w:szCs w:val="22"/>
          <w:lang w:val="hr-HR"/>
        </w:rPr>
        <w:t xml:space="preserve"> kn </w:t>
      </w:r>
      <w:r w:rsidRPr="00EF6335">
        <w:rPr>
          <w:sz w:val="22"/>
          <w:szCs w:val="22"/>
          <w:lang w:val="hr-HR"/>
        </w:rPr>
        <w:t xml:space="preserve">se odnose na </w:t>
      </w:r>
      <w:r w:rsidR="00103292" w:rsidRPr="00EF6335">
        <w:rPr>
          <w:sz w:val="22"/>
          <w:szCs w:val="22"/>
          <w:lang w:val="hr-HR"/>
        </w:rPr>
        <w:t xml:space="preserve">dane i primljene instrumente osiguranja plaćanja, te </w:t>
      </w:r>
      <w:r w:rsidRPr="00EF6335">
        <w:rPr>
          <w:sz w:val="22"/>
          <w:szCs w:val="22"/>
          <w:lang w:val="hr-HR"/>
        </w:rPr>
        <w:t>potencijalne obveze po osnovi sudskih sporova u tijeku</w:t>
      </w:r>
      <w:r w:rsidR="00103292" w:rsidRPr="00EF6335">
        <w:rPr>
          <w:sz w:val="22"/>
          <w:szCs w:val="22"/>
          <w:lang w:val="hr-HR"/>
        </w:rPr>
        <w:t xml:space="preserve">. </w:t>
      </w:r>
    </w:p>
    <w:p w:rsidR="00B607E0" w:rsidRPr="00EF6335" w:rsidRDefault="00B607E0" w:rsidP="00B607E0">
      <w:pPr>
        <w:pStyle w:val="ListParagraph"/>
        <w:spacing w:after="0" w:line="276" w:lineRule="auto"/>
        <w:ind w:left="426" w:firstLine="0"/>
        <w:rPr>
          <w:sz w:val="22"/>
          <w:szCs w:val="22"/>
          <w:lang w:val="hr-HR"/>
        </w:rPr>
      </w:pPr>
    </w:p>
    <w:p w:rsidR="00B607E0" w:rsidRPr="00EF6335" w:rsidRDefault="00225DAE" w:rsidP="00461DDB">
      <w:pPr>
        <w:pStyle w:val="ListParagraph"/>
        <w:spacing w:after="0" w:line="276" w:lineRule="auto"/>
        <w:ind w:left="426" w:firstLine="0"/>
        <w:rPr>
          <w:sz w:val="22"/>
          <w:szCs w:val="22"/>
          <w:lang w:val="hr-HR"/>
        </w:rPr>
      </w:pPr>
      <w:r w:rsidRPr="00EF6335">
        <w:rPr>
          <w:sz w:val="22"/>
          <w:szCs w:val="22"/>
          <w:lang w:val="hr-HR"/>
        </w:rPr>
        <w:t xml:space="preserve">Primljene zadužnice u iznosu od </w:t>
      </w:r>
      <w:r w:rsidR="00DF06BD" w:rsidRPr="00EF6335">
        <w:rPr>
          <w:sz w:val="22"/>
          <w:szCs w:val="22"/>
          <w:lang w:val="hr-HR"/>
        </w:rPr>
        <w:t>104</w:t>
      </w:r>
      <w:r w:rsidR="000F1B0A" w:rsidRPr="00EF6335">
        <w:rPr>
          <w:sz w:val="22"/>
          <w:szCs w:val="22"/>
          <w:lang w:val="hr-HR"/>
        </w:rPr>
        <w:t>.</w:t>
      </w:r>
      <w:r w:rsidR="00DF06BD" w:rsidRPr="00EF6335">
        <w:rPr>
          <w:sz w:val="22"/>
          <w:szCs w:val="22"/>
          <w:lang w:val="hr-HR"/>
        </w:rPr>
        <w:t>010</w:t>
      </w:r>
      <w:r w:rsidR="000F1B0A" w:rsidRPr="00EF6335">
        <w:rPr>
          <w:sz w:val="22"/>
          <w:szCs w:val="22"/>
          <w:lang w:val="hr-HR"/>
        </w:rPr>
        <w:t>,</w:t>
      </w:r>
      <w:r w:rsidR="00DF06BD" w:rsidRPr="00EF6335">
        <w:rPr>
          <w:sz w:val="22"/>
          <w:szCs w:val="22"/>
          <w:lang w:val="hr-HR"/>
        </w:rPr>
        <w:t>00</w:t>
      </w:r>
      <w:r w:rsidRPr="00EF6335">
        <w:rPr>
          <w:sz w:val="22"/>
          <w:szCs w:val="22"/>
          <w:lang w:val="hr-HR"/>
        </w:rPr>
        <w:t xml:space="preserve"> kn, te dane zadužnice u iznosu od </w:t>
      </w:r>
      <w:r w:rsidR="00D92C44" w:rsidRPr="00EF6335">
        <w:rPr>
          <w:sz w:val="22"/>
          <w:szCs w:val="22"/>
          <w:lang w:val="hr-HR"/>
        </w:rPr>
        <w:t>1</w:t>
      </w:r>
      <w:r w:rsidRPr="00EF6335">
        <w:rPr>
          <w:sz w:val="22"/>
          <w:szCs w:val="22"/>
          <w:lang w:val="hr-HR"/>
        </w:rPr>
        <w:t>0.000,00 kn odnose se na jamstva za uredno ispunjenje ugovornih obveza.</w:t>
      </w:r>
    </w:p>
    <w:p w:rsidR="00B607E0" w:rsidRPr="00EF6335" w:rsidRDefault="00B607E0">
      <w:pPr>
        <w:spacing w:after="0"/>
        <w:ind w:left="0" w:firstLine="0"/>
        <w:jc w:val="left"/>
        <w:rPr>
          <w:sz w:val="22"/>
          <w:szCs w:val="22"/>
          <w:lang w:val="hr-HR"/>
        </w:rPr>
      </w:pPr>
      <w:r w:rsidRPr="00EF6335">
        <w:rPr>
          <w:sz w:val="22"/>
          <w:szCs w:val="22"/>
          <w:lang w:val="hr-HR"/>
        </w:rPr>
        <w:br w:type="page"/>
      </w:r>
    </w:p>
    <w:p w:rsidR="00B607E0" w:rsidRPr="00EF6335" w:rsidRDefault="00B607E0" w:rsidP="00B607E0">
      <w:pPr>
        <w:spacing w:after="0"/>
        <w:ind w:left="0" w:firstLine="0"/>
        <w:jc w:val="center"/>
        <w:rPr>
          <w:b/>
          <w:bCs/>
          <w:lang w:val="hr-HR"/>
        </w:rPr>
      </w:pPr>
      <w:r w:rsidRPr="00EF6335">
        <w:rPr>
          <w:b/>
          <w:bCs/>
          <w:lang w:val="hr-HR"/>
        </w:rPr>
        <w:lastRenderedPageBreak/>
        <w:t>PRIMLJENI INSTRUMENTI OSIGURANJA</w:t>
      </w:r>
    </w:p>
    <w:p w:rsidR="00B607E0" w:rsidRPr="00EF6335" w:rsidRDefault="00B607E0">
      <w:pPr>
        <w:spacing w:after="0"/>
        <w:ind w:left="0" w:firstLine="0"/>
        <w:jc w:val="left"/>
        <w:rPr>
          <w:sz w:val="22"/>
          <w:szCs w:val="22"/>
          <w:lang w:val="hr-HR"/>
        </w:rPr>
      </w:pPr>
    </w:p>
    <w:p w:rsidR="00B607E0" w:rsidRPr="00EF6335" w:rsidRDefault="00B607E0">
      <w:pPr>
        <w:spacing w:after="0"/>
        <w:ind w:left="0" w:firstLine="0"/>
        <w:jc w:val="left"/>
        <w:rPr>
          <w:sz w:val="22"/>
          <w:szCs w:val="22"/>
          <w:lang w:val="hr-HR"/>
        </w:rPr>
      </w:pPr>
    </w:p>
    <w:tbl>
      <w:tblPr>
        <w:tblW w:w="9521" w:type="dxa"/>
        <w:tblInd w:w="85" w:type="dxa"/>
        <w:tblLayout w:type="fixed"/>
        <w:tblLook w:val="04A0" w:firstRow="1" w:lastRow="0" w:firstColumn="1" w:lastColumn="0" w:noHBand="0" w:noVBand="1"/>
      </w:tblPr>
      <w:tblGrid>
        <w:gridCol w:w="760"/>
        <w:gridCol w:w="1248"/>
        <w:gridCol w:w="1276"/>
        <w:gridCol w:w="2268"/>
        <w:gridCol w:w="1319"/>
        <w:gridCol w:w="1374"/>
        <w:gridCol w:w="1276"/>
      </w:tblGrid>
      <w:tr w:rsidR="005D3050" w:rsidRPr="00EF6335" w:rsidTr="00B607E0">
        <w:trPr>
          <w:trHeight w:val="60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3050" w:rsidRPr="00EF6335" w:rsidRDefault="005D3050" w:rsidP="00AB61D8">
            <w:pPr>
              <w:spacing w:after="0"/>
              <w:ind w:left="0" w:firstLine="0"/>
              <w:jc w:val="left"/>
              <w:rPr>
                <w:b/>
                <w:lang w:val="hr-HR"/>
              </w:rPr>
            </w:pPr>
            <w:r w:rsidRPr="00EF6335">
              <w:rPr>
                <w:b/>
                <w:lang w:val="hr-HR"/>
              </w:rPr>
              <w:t>Redni broj</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D3050" w:rsidRPr="00EF6335" w:rsidRDefault="005D3050" w:rsidP="00426BAF">
            <w:pPr>
              <w:spacing w:after="0"/>
              <w:ind w:left="0" w:firstLine="0"/>
              <w:jc w:val="left"/>
              <w:rPr>
                <w:b/>
                <w:lang w:val="hr-HR"/>
              </w:rPr>
            </w:pPr>
            <w:r w:rsidRPr="00EF6335">
              <w:rPr>
                <w:b/>
                <w:lang w:val="hr-HR"/>
              </w:rPr>
              <w:t>V</w:t>
            </w:r>
            <w:r w:rsidR="00426BAF" w:rsidRPr="00EF6335">
              <w:rPr>
                <w:b/>
                <w:lang w:val="hr-HR"/>
              </w:rPr>
              <w:t>rsta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3050" w:rsidRPr="00EF6335" w:rsidRDefault="005D3050" w:rsidP="00426BAF">
            <w:pPr>
              <w:spacing w:after="0"/>
              <w:ind w:left="0" w:firstLine="0"/>
              <w:jc w:val="left"/>
              <w:rPr>
                <w:b/>
                <w:lang w:val="hr-HR"/>
              </w:rPr>
            </w:pPr>
            <w:r w:rsidRPr="00EF6335">
              <w:rPr>
                <w:b/>
                <w:lang w:val="hr-HR"/>
              </w:rPr>
              <w:t>I</w:t>
            </w:r>
            <w:r w:rsidR="00426BAF" w:rsidRPr="00EF6335">
              <w:rPr>
                <w:b/>
                <w:lang w:val="hr-HR"/>
              </w:rPr>
              <w:t>znos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D3050" w:rsidRPr="00EF6335" w:rsidRDefault="005D3050" w:rsidP="00426BAF">
            <w:pPr>
              <w:spacing w:after="0"/>
              <w:ind w:left="0" w:firstLine="0"/>
              <w:jc w:val="left"/>
              <w:rPr>
                <w:b/>
                <w:lang w:val="hr-HR"/>
              </w:rPr>
            </w:pPr>
            <w:r w:rsidRPr="00EF6335">
              <w:rPr>
                <w:b/>
                <w:lang w:val="hr-HR"/>
              </w:rPr>
              <w:t>P</w:t>
            </w:r>
            <w:r w:rsidR="00426BAF" w:rsidRPr="00EF6335">
              <w:rPr>
                <w:b/>
                <w:lang w:val="hr-HR"/>
              </w:rPr>
              <w:t>ravna</w:t>
            </w:r>
            <w:r w:rsidRPr="00EF6335">
              <w:rPr>
                <w:b/>
                <w:lang w:val="hr-HR"/>
              </w:rPr>
              <w:t xml:space="preserve"> </w:t>
            </w:r>
            <w:r w:rsidR="00426BAF" w:rsidRPr="00EF6335">
              <w:rPr>
                <w:b/>
                <w:lang w:val="hr-HR"/>
              </w:rPr>
              <w:t>osoba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5D3050" w:rsidRPr="00EF6335" w:rsidRDefault="005D3050" w:rsidP="00426BAF">
            <w:pPr>
              <w:spacing w:after="0"/>
              <w:ind w:left="0" w:firstLine="0"/>
              <w:jc w:val="left"/>
              <w:rPr>
                <w:b/>
                <w:lang w:val="hr-HR"/>
              </w:rPr>
            </w:pPr>
            <w:r w:rsidRPr="00EF6335">
              <w:rPr>
                <w:b/>
                <w:lang w:val="hr-HR"/>
              </w:rPr>
              <w:t> </w:t>
            </w:r>
            <w:r w:rsidR="00426BAF" w:rsidRPr="00EF6335">
              <w:rPr>
                <w:b/>
                <w:lang w:val="hr-HR"/>
              </w:rPr>
              <w:t>Broj dokumenta</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5D3050" w:rsidRPr="00EF6335" w:rsidRDefault="00426BAF" w:rsidP="00AB61D8">
            <w:pPr>
              <w:spacing w:after="0"/>
              <w:ind w:left="0" w:firstLine="0"/>
              <w:jc w:val="left"/>
              <w:rPr>
                <w:b/>
                <w:lang w:val="hr-HR"/>
              </w:rPr>
            </w:pPr>
            <w:r w:rsidRPr="00EF6335">
              <w:rPr>
                <w:b/>
                <w:lang w:val="hr-HR"/>
              </w:rPr>
              <w:t>Datum izdavanja jamstva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D3050" w:rsidRPr="00EF6335" w:rsidRDefault="00426BAF" w:rsidP="00AB61D8">
            <w:pPr>
              <w:spacing w:after="0"/>
              <w:ind w:left="0" w:firstLine="0"/>
              <w:jc w:val="left"/>
              <w:rPr>
                <w:b/>
                <w:lang w:val="hr-HR"/>
              </w:rPr>
            </w:pPr>
            <w:r w:rsidRPr="00EF6335">
              <w:rPr>
                <w:b/>
                <w:lang w:val="hr-HR"/>
              </w:rPr>
              <w:t>Datum isteka jamstva</w:t>
            </w:r>
          </w:p>
        </w:tc>
      </w:tr>
      <w:tr w:rsidR="005D3050" w:rsidRPr="00EF6335" w:rsidTr="0043176A">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5D3050" w:rsidRPr="00EF6335" w:rsidRDefault="00CF2C16" w:rsidP="00AB61D8">
            <w:pPr>
              <w:spacing w:after="0"/>
              <w:ind w:left="0" w:firstLine="0"/>
              <w:jc w:val="left"/>
              <w:rPr>
                <w:lang w:val="hr-HR"/>
              </w:rPr>
            </w:pPr>
            <w:r w:rsidRPr="00EF6335">
              <w:rPr>
                <w:lang w:val="hr-HR"/>
              </w:rPr>
              <w:t>1</w:t>
            </w:r>
            <w:r w:rsidR="00426BAF" w:rsidRPr="00EF6335">
              <w:rPr>
                <w:lang w:val="hr-HR"/>
              </w:rPr>
              <w:t>.</w:t>
            </w:r>
          </w:p>
        </w:tc>
        <w:tc>
          <w:tcPr>
            <w:tcW w:w="1248" w:type="dxa"/>
            <w:tcBorders>
              <w:top w:val="nil"/>
              <w:left w:val="nil"/>
              <w:bottom w:val="single" w:sz="4" w:space="0" w:color="auto"/>
              <w:right w:val="single" w:sz="4" w:space="0" w:color="auto"/>
            </w:tcBorders>
            <w:shd w:val="clear" w:color="auto" w:fill="auto"/>
            <w:noWrap/>
            <w:vAlign w:val="center"/>
            <w:hideMark/>
          </w:tcPr>
          <w:p w:rsidR="005D3050" w:rsidRPr="00EF6335" w:rsidRDefault="005D3050" w:rsidP="00AB61D8">
            <w:pPr>
              <w:spacing w:after="0"/>
              <w:ind w:left="0" w:firstLine="0"/>
              <w:jc w:val="left"/>
              <w:rPr>
                <w:lang w:val="hr-HR"/>
              </w:rPr>
            </w:pPr>
            <w:r w:rsidRPr="00EF6335">
              <w:rPr>
                <w:lang w:val="hr-HR"/>
              </w:rPr>
              <w:t>bjanko zadužnica</w:t>
            </w:r>
          </w:p>
        </w:tc>
        <w:tc>
          <w:tcPr>
            <w:tcW w:w="1276" w:type="dxa"/>
            <w:tcBorders>
              <w:top w:val="nil"/>
              <w:left w:val="nil"/>
              <w:bottom w:val="single" w:sz="4" w:space="0" w:color="auto"/>
              <w:right w:val="single" w:sz="4" w:space="0" w:color="auto"/>
            </w:tcBorders>
            <w:shd w:val="clear" w:color="auto" w:fill="auto"/>
            <w:noWrap/>
            <w:vAlign w:val="center"/>
            <w:hideMark/>
          </w:tcPr>
          <w:p w:rsidR="005D3050" w:rsidRPr="00EF6335" w:rsidRDefault="00BA76B4" w:rsidP="00AB61D8">
            <w:pPr>
              <w:spacing w:after="0"/>
              <w:ind w:left="0" w:firstLine="0"/>
              <w:jc w:val="left"/>
              <w:rPr>
                <w:lang w:val="hr-HR"/>
              </w:rPr>
            </w:pPr>
            <w:r w:rsidRPr="00EF6335">
              <w:rPr>
                <w:lang w:val="hr-HR"/>
              </w:rPr>
              <w:t xml:space="preserve"> </w:t>
            </w:r>
            <w:r w:rsidR="005D3050" w:rsidRPr="00EF6335">
              <w:rPr>
                <w:lang w:val="hr-HR"/>
              </w:rPr>
              <w:t>13.770,00</w:t>
            </w:r>
          </w:p>
        </w:tc>
        <w:tc>
          <w:tcPr>
            <w:tcW w:w="2268" w:type="dxa"/>
            <w:tcBorders>
              <w:top w:val="nil"/>
              <w:left w:val="nil"/>
              <w:bottom w:val="single" w:sz="4" w:space="0" w:color="auto"/>
              <w:right w:val="single" w:sz="4" w:space="0" w:color="auto"/>
            </w:tcBorders>
            <w:shd w:val="clear" w:color="auto" w:fill="auto"/>
            <w:noWrap/>
            <w:vAlign w:val="center"/>
            <w:hideMark/>
          </w:tcPr>
          <w:p w:rsidR="005D3050" w:rsidRPr="00EF6335" w:rsidRDefault="005D3050" w:rsidP="00AB61D8">
            <w:pPr>
              <w:spacing w:after="0"/>
              <w:ind w:left="0" w:firstLine="0"/>
              <w:jc w:val="left"/>
              <w:rPr>
                <w:lang w:val="hr-HR"/>
              </w:rPr>
            </w:pPr>
            <w:r w:rsidRPr="00EF6335">
              <w:rPr>
                <w:lang w:val="hr-HR"/>
              </w:rPr>
              <w:t>Izo-pokrov d.o.o. Solin</w:t>
            </w:r>
          </w:p>
        </w:tc>
        <w:tc>
          <w:tcPr>
            <w:tcW w:w="1319" w:type="dxa"/>
            <w:tcBorders>
              <w:top w:val="nil"/>
              <w:left w:val="nil"/>
              <w:bottom w:val="single" w:sz="4" w:space="0" w:color="auto"/>
              <w:right w:val="single" w:sz="4" w:space="0" w:color="auto"/>
            </w:tcBorders>
            <w:shd w:val="clear" w:color="auto" w:fill="auto"/>
            <w:vAlign w:val="center"/>
            <w:hideMark/>
          </w:tcPr>
          <w:p w:rsidR="005D3050" w:rsidRPr="00EF6335" w:rsidRDefault="005D3050" w:rsidP="00AB61D8">
            <w:pPr>
              <w:spacing w:after="0"/>
              <w:ind w:left="0" w:firstLine="0"/>
              <w:jc w:val="left"/>
              <w:rPr>
                <w:lang w:val="hr-HR"/>
              </w:rPr>
            </w:pPr>
            <w:r w:rsidRPr="00EF6335">
              <w:rPr>
                <w:lang w:val="hr-HR"/>
              </w:rPr>
              <w:t>OV-6362/</w:t>
            </w:r>
            <w:r w:rsidR="00EA1868" w:rsidRPr="00EF6335">
              <w:rPr>
                <w:lang w:val="hr-HR"/>
              </w:rPr>
              <w:t>20</w:t>
            </w:r>
            <w:r w:rsidRPr="00EF6335">
              <w:rPr>
                <w:lang w:val="hr-HR"/>
              </w:rPr>
              <w:t>09</w:t>
            </w:r>
          </w:p>
        </w:tc>
        <w:tc>
          <w:tcPr>
            <w:tcW w:w="1374" w:type="dxa"/>
            <w:tcBorders>
              <w:top w:val="nil"/>
              <w:left w:val="nil"/>
              <w:bottom w:val="single" w:sz="4" w:space="0" w:color="auto"/>
              <w:right w:val="single" w:sz="4" w:space="0" w:color="auto"/>
            </w:tcBorders>
            <w:shd w:val="clear" w:color="auto" w:fill="auto"/>
            <w:noWrap/>
            <w:vAlign w:val="center"/>
            <w:hideMark/>
          </w:tcPr>
          <w:p w:rsidR="005D3050" w:rsidRPr="00EF6335" w:rsidRDefault="005D3050" w:rsidP="00AB61D8">
            <w:pPr>
              <w:spacing w:after="0"/>
              <w:ind w:left="0" w:firstLine="0"/>
              <w:jc w:val="left"/>
              <w:rPr>
                <w:lang w:val="hr-HR"/>
              </w:rPr>
            </w:pPr>
            <w:r w:rsidRPr="00EF6335">
              <w:rPr>
                <w:lang w:val="hr-HR"/>
              </w:rPr>
              <w:t>24.08.2009.</w:t>
            </w:r>
          </w:p>
        </w:tc>
        <w:tc>
          <w:tcPr>
            <w:tcW w:w="1276" w:type="dxa"/>
            <w:tcBorders>
              <w:top w:val="nil"/>
              <w:left w:val="nil"/>
              <w:bottom w:val="single" w:sz="4" w:space="0" w:color="auto"/>
              <w:right w:val="single" w:sz="4" w:space="0" w:color="auto"/>
            </w:tcBorders>
            <w:shd w:val="clear" w:color="auto" w:fill="auto"/>
            <w:noWrap/>
            <w:vAlign w:val="center"/>
            <w:hideMark/>
          </w:tcPr>
          <w:p w:rsidR="005D3050" w:rsidRPr="00EF6335" w:rsidRDefault="005D3050" w:rsidP="00AB61D8">
            <w:pPr>
              <w:spacing w:after="0"/>
              <w:ind w:left="0" w:firstLine="0"/>
              <w:jc w:val="left"/>
              <w:rPr>
                <w:lang w:val="hr-HR"/>
              </w:rPr>
            </w:pPr>
            <w:r w:rsidRPr="00EF6335">
              <w:rPr>
                <w:lang w:val="hr-HR"/>
              </w:rPr>
              <w:t>14.07.2024.</w:t>
            </w:r>
          </w:p>
        </w:tc>
      </w:tr>
      <w:tr w:rsidR="005D3050" w:rsidRPr="00EF6335" w:rsidTr="0043176A">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3C3" w:rsidRPr="00EF6335" w:rsidRDefault="00CF2C16" w:rsidP="00AB61D8">
            <w:pPr>
              <w:spacing w:after="0"/>
              <w:ind w:left="0" w:firstLine="0"/>
              <w:jc w:val="left"/>
              <w:rPr>
                <w:lang w:val="hr-HR"/>
              </w:rPr>
            </w:pPr>
            <w:r w:rsidRPr="00EF6335">
              <w:rPr>
                <w:lang w:val="hr-HR"/>
              </w:rPr>
              <w:t>2</w:t>
            </w:r>
            <w:r w:rsidR="00426BAF" w:rsidRPr="00EF6335">
              <w:rPr>
                <w:lang w:val="hr-HR"/>
              </w:rPr>
              <w:t>.</w:t>
            </w:r>
          </w:p>
        </w:tc>
        <w:tc>
          <w:tcPr>
            <w:tcW w:w="1248" w:type="dxa"/>
            <w:tcBorders>
              <w:top w:val="single" w:sz="4" w:space="0" w:color="auto"/>
              <w:left w:val="nil"/>
              <w:bottom w:val="single" w:sz="4" w:space="0" w:color="auto"/>
              <w:right w:val="single" w:sz="4" w:space="0" w:color="auto"/>
            </w:tcBorders>
            <w:shd w:val="clear" w:color="auto" w:fill="auto"/>
            <w:noWrap/>
            <w:vAlign w:val="center"/>
            <w:hideMark/>
          </w:tcPr>
          <w:p w:rsidR="005D3050" w:rsidRPr="00EF6335" w:rsidRDefault="005D3050" w:rsidP="00AB61D8">
            <w:pPr>
              <w:spacing w:after="0"/>
              <w:ind w:left="0" w:firstLine="0"/>
              <w:jc w:val="left"/>
              <w:rPr>
                <w:lang w:val="hr-HR"/>
              </w:rPr>
            </w:pPr>
            <w:r w:rsidRPr="00EF6335">
              <w:rPr>
                <w:lang w:val="hr-HR"/>
              </w:rPr>
              <w:t>bjanko zadužnica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3050" w:rsidRPr="00EF6335" w:rsidRDefault="00F92A9C" w:rsidP="00AB61D8">
            <w:pPr>
              <w:spacing w:after="0"/>
              <w:ind w:left="0" w:firstLine="0"/>
              <w:jc w:val="left"/>
              <w:rPr>
                <w:lang w:val="hr-HR"/>
              </w:rPr>
            </w:pPr>
            <w:r w:rsidRPr="00EF6335">
              <w:rPr>
                <w:lang w:val="hr-HR"/>
              </w:rPr>
              <w:t xml:space="preserve"> </w:t>
            </w:r>
            <w:r w:rsidR="00BA76B4" w:rsidRPr="00EF6335">
              <w:rPr>
                <w:lang w:val="hr-HR"/>
              </w:rPr>
              <w:t xml:space="preserve"> </w:t>
            </w:r>
            <w:r w:rsidR="005D3050" w:rsidRPr="00EF6335">
              <w:rPr>
                <w:lang w:val="hr-HR"/>
              </w:rPr>
              <w:t>5.000,00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5D3050" w:rsidRPr="00EF6335" w:rsidRDefault="005D3050" w:rsidP="00AB61D8">
            <w:pPr>
              <w:spacing w:after="0"/>
              <w:ind w:left="0" w:firstLine="0"/>
              <w:jc w:val="left"/>
              <w:rPr>
                <w:lang w:val="hr-HR"/>
              </w:rPr>
            </w:pPr>
            <w:r w:rsidRPr="00EF6335">
              <w:rPr>
                <w:lang w:val="hr-HR"/>
              </w:rPr>
              <w:t>Luping d.o.o.</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5D3050" w:rsidRPr="00EF6335" w:rsidRDefault="005D3050" w:rsidP="00AB61D8">
            <w:pPr>
              <w:spacing w:after="0"/>
              <w:ind w:left="0" w:firstLine="0"/>
              <w:jc w:val="left"/>
              <w:rPr>
                <w:lang w:val="hr-HR"/>
              </w:rPr>
            </w:pPr>
            <w:r w:rsidRPr="00EF6335">
              <w:rPr>
                <w:lang w:val="hr-HR"/>
              </w:rPr>
              <w:t>OV-20971/</w:t>
            </w:r>
            <w:r w:rsidR="00EA1868" w:rsidRPr="00EF6335">
              <w:rPr>
                <w:lang w:val="hr-HR"/>
              </w:rPr>
              <w:t>20</w:t>
            </w:r>
            <w:r w:rsidRPr="00EF6335">
              <w:rPr>
                <w:lang w:val="hr-HR"/>
              </w:rPr>
              <w:t>16</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5D3050" w:rsidRPr="00EF6335" w:rsidRDefault="005D3050" w:rsidP="00AB61D8">
            <w:pPr>
              <w:spacing w:after="0"/>
              <w:ind w:left="0" w:firstLine="0"/>
              <w:jc w:val="left"/>
              <w:rPr>
                <w:lang w:val="hr-HR"/>
              </w:rPr>
            </w:pPr>
            <w:r w:rsidRPr="00EF6335">
              <w:rPr>
                <w:lang w:val="hr-HR"/>
              </w:rPr>
              <w:t>09.12.2016.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D3050" w:rsidRPr="00EF6335" w:rsidRDefault="005D3050" w:rsidP="00AB61D8">
            <w:pPr>
              <w:spacing w:after="0"/>
              <w:ind w:left="0" w:firstLine="0"/>
              <w:jc w:val="left"/>
              <w:rPr>
                <w:lang w:val="hr-HR"/>
              </w:rPr>
            </w:pPr>
            <w:r w:rsidRPr="00EF6335">
              <w:rPr>
                <w:lang w:val="hr-HR"/>
              </w:rPr>
              <w:t>09.12.2026.</w:t>
            </w:r>
          </w:p>
        </w:tc>
      </w:tr>
      <w:tr w:rsidR="005C145F" w:rsidRPr="00EF6335" w:rsidTr="0043176A">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tcPr>
          <w:p w:rsidR="005C145F" w:rsidRPr="00EF6335" w:rsidRDefault="00CF2C16" w:rsidP="0081279F">
            <w:pPr>
              <w:spacing w:after="0"/>
              <w:ind w:left="0" w:firstLine="0"/>
              <w:jc w:val="left"/>
              <w:rPr>
                <w:lang w:val="hr-HR"/>
              </w:rPr>
            </w:pPr>
            <w:r w:rsidRPr="00EF6335">
              <w:rPr>
                <w:lang w:val="hr-HR"/>
              </w:rPr>
              <w:t>3</w:t>
            </w:r>
            <w:r w:rsidR="00426BAF" w:rsidRPr="00EF6335">
              <w:rPr>
                <w:lang w:val="hr-HR"/>
              </w:rPr>
              <w:t>.</w:t>
            </w:r>
          </w:p>
        </w:tc>
        <w:tc>
          <w:tcPr>
            <w:tcW w:w="1248" w:type="dxa"/>
            <w:tcBorders>
              <w:top w:val="nil"/>
              <w:left w:val="nil"/>
              <w:bottom w:val="single" w:sz="4" w:space="0" w:color="auto"/>
              <w:right w:val="single" w:sz="4" w:space="0" w:color="auto"/>
            </w:tcBorders>
            <w:shd w:val="clear" w:color="auto" w:fill="auto"/>
            <w:noWrap/>
            <w:vAlign w:val="center"/>
          </w:tcPr>
          <w:p w:rsidR="005C145F" w:rsidRPr="00EF6335" w:rsidRDefault="005C145F" w:rsidP="0081279F">
            <w:pPr>
              <w:spacing w:after="0"/>
              <w:ind w:left="0" w:firstLine="0"/>
              <w:jc w:val="left"/>
              <w:rPr>
                <w:lang w:val="hr-HR"/>
              </w:rPr>
            </w:pPr>
            <w:r w:rsidRPr="00EF6335">
              <w:rPr>
                <w:lang w:val="hr-HR"/>
              </w:rPr>
              <w:t>bjanko zadužnica</w:t>
            </w:r>
          </w:p>
        </w:tc>
        <w:tc>
          <w:tcPr>
            <w:tcW w:w="1276" w:type="dxa"/>
            <w:tcBorders>
              <w:top w:val="nil"/>
              <w:left w:val="nil"/>
              <w:bottom w:val="single" w:sz="4" w:space="0" w:color="auto"/>
              <w:right w:val="single" w:sz="4" w:space="0" w:color="auto"/>
            </w:tcBorders>
            <w:shd w:val="clear" w:color="auto" w:fill="auto"/>
            <w:noWrap/>
            <w:vAlign w:val="center"/>
          </w:tcPr>
          <w:p w:rsidR="005C145F" w:rsidRPr="00EF6335" w:rsidRDefault="00F92A9C" w:rsidP="0081279F">
            <w:pPr>
              <w:spacing w:after="0"/>
              <w:ind w:left="0" w:firstLine="0"/>
              <w:jc w:val="left"/>
              <w:rPr>
                <w:lang w:val="hr-HR"/>
              </w:rPr>
            </w:pPr>
            <w:r w:rsidRPr="00EF6335">
              <w:rPr>
                <w:lang w:val="hr-HR"/>
              </w:rPr>
              <w:t xml:space="preserve"> </w:t>
            </w:r>
            <w:r w:rsidR="007128F6" w:rsidRPr="00EF6335">
              <w:rPr>
                <w:lang w:val="hr-HR"/>
              </w:rPr>
              <w:t xml:space="preserve"> </w:t>
            </w:r>
            <w:r w:rsidR="005C145F" w:rsidRPr="00EF6335">
              <w:rPr>
                <w:lang w:val="hr-HR"/>
              </w:rPr>
              <w:t>5.000,00</w:t>
            </w:r>
          </w:p>
        </w:tc>
        <w:tc>
          <w:tcPr>
            <w:tcW w:w="2268" w:type="dxa"/>
            <w:tcBorders>
              <w:top w:val="nil"/>
              <w:left w:val="nil"/>
              <w:bottom w:val="single" w:sz="4" w:space="0" w:color="auto"/>
              <w:right w:val="single" w:sz="4" w:space="0" w:color="auto"/>
            </w:tcBorders>
            <w:shd w:val="clear" w:color="auto" w:fill="auto"/>
            <w:vAlign w:val="center"/>
          </w:tcPr>
          <w:p w:rsidR="005C145F" w:rsidRPr="00EF6335" w:rsidRDefault="005C145F" w:rsidP="0081279F">
            <w:pPr>
              <w:spacing w:after="0"/>
              <w:ind w:left="0" w:firstLine="0"/>
              <w:jc w:val="left"/>
              <w:rPr>
                <w:lang w:val="hr-HR"/>
              </w:rPr>
            </w:pPr>
            <w:r w:rsidRPr="00EF6335">
              <w:rPr>
                <w:lang w:val="hr-HR"/>
              </w:rPr>
              <w:t>Izo-pokrov d.o.o., Solin</w:t>
            </w:r>
          </w:p>
        </w:tc>
        <w:tc>
          <w:tcPr>
            <w:tcW w:w="1319" w:type="dxa"/>
            <w:tcBorders>
              <w:top w:val="nil"/>
              <w:left w:val="nil"/>
              <w:bottom w:val="single" w:sz="4" w:space="0" w:color="auto"/>
              <w:right w:val="single" w:sz="4" w:space="0" w:color="auto"/>
            </w:tcBorders>
            <w:shd w:val="clear" w:color="auto" w:fill="auto"/>
            <w:vAlign w:val="center"/>
          </w:tcPr>
          <w:p w:rsidR="005C145F" w:rsidRPr="00EF6335" w:rsidRDefault="005C145F" w:rsidP="0081279F">
            <w:pPr>
              <w:spacing w:after="0"/>
              <w:ind w:left="0" w:firstLine="0"/>
              <w:jc w:val="left"/>
              <w:rPr>
                <w:lang w:val="hr-HR"/>
              </w:rPr>
            </w:pPr>
            <w:r w:rsidRPr="00EF6335">
              <w:rPr>
                <w:lang w:val="hr-HR"/>
              </w:rPr>
              <w:t>OV-3088/2019</w:t>
            </w:r>
          </w:p>
        </w:tc>
        <w:tc>
          <w:tcPr>
            <w:tcW w:w="1374" w:type="dxa"/>
            <w:tcBorders>
              <w:top w:val="nil"/>
              <w:left w:val="nil"/>
              <w:bottom w:val="single" w:sz="4" w:space="0" w:color="auto"/>
              <w:right w:val="single" w:sz="4" w:space="0" w:color="auto"/>
            </w:tcBorders>
            <w:shd w:val="clear" w:color="auto" w:fill="auto"/>
            <w:vAlign w:val="center"/>
          </w:tcPr>
          <w:p w:rsidR="005C145F" w:rsidRPr="00EF6335" w:rsidRDefault="005C145F" w:rsidP="0081279F">
            <w:pPr>
              <w:spacing w:after="0"/>
              <w:ind w:left="0" w:firstLine="0"/>
              <w:jc w:val="left"/>
              <w:rPr>
                <w:lang w:val="hr-HR"/>
              </w:rPr>
            </w:pPr>
            <w:r w:rsidRPr="00EF6335">
              <w:rPr>
                <w:lang w:val="hr-HR"/>
              </w:rPr>
              <w:t>08.11.2019.</w:t>
            </w:r>
          </w:p>
        </w:tc>
        <w:tc>
          <w:tcPr>
            <w:tcW w:w="1276" w:type="dxa"/>
            <w:tcBorders>
              <w:top w:val="nil"/>
              <w:left w:val="nil"/>
              <w:bottom w:val="single" w:sz="4" w:space="0" w:color="auto"/>
              <w:right w:val="single" w:sz="4" w:space="0" w:color="auto"/>
            </w:tcBorders>
            <w:shd w:val="clear" w:color="auto" w:fill="auto"/>
            <w:vAlign w:val="center"/>
          </w:tcPr>
          <w:p w:rsidR="005C145F" w:rsidRPr="00EF6335" w:rsidRDefault="005C145F" w:rsidP="0081279F">
            <w:pPr>
              <w:spacing w:after="0"/>
              <w:ind w:left="0" w:firstLine="0"/>
              <w:jc w:val="left"/>
              <w:rPr>
                <w:lang w:val="hr-HR"/>
              </w:rPr>
            </w:pPr>
            <w:r w:rsidRPr="00EF6335">
              <w:rPr>
                <w:lang w:val="hr-HR"/>
              </w:rPr>
              <w:t>23.</w:t>
            </w:r>
            <w:r w:rsidR="00D069F0" w:rsidRPr="00EF6335">
              <w:rPr>
                <w:lang w:val="hr-HR"/>
              </w:rPr>
              <w:t>0</w:t>
            </w:r>
            <w:r w:rsidRPr="00EF6335">
              <w:rPr>
                <w:lang w:val="hr-HR"/>
              </w:rPr>
              <w:t>7.2029</w:t>
            </w:r>
            <w:r w:rsidR="00D069F0" w:rsidRPr="00EF6335">
              <w:rPr>
                <w:lang w:val="hr-HR"/>
              </w:rPr>
              <w:t>.</w:t>
            </w:r>
          </w:p>
        </w:tc>
      </w:tr>
      <w:tr w:rsidR="005C145F" w:rsidRPr="00EF6335" w:rsidTr="0043176A">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tcPr>
          <w:p w:rsidR="005C145F" w:rsidRPr="00EF6335" w:rsidRDefault="00CF2C16" w:rsidP="0081279F">
            <w:pPr>
              <w:spacing w:after="0"/>
              <w:ind w:left="0" w:firstLine="0"/>
              <w:jc w:val="left"/>
              <w:rPr>
                <w:lang w:val="hr-HR"/>
              </w:rPr>
            </w:pPr>
            <w:r w:rsidRPr="00EF6335">
              <w:rPr>
                <w:lang w:val="hr-HR"/>
              </w:rPr>
              <w:t>4</w:t>
            </w:r>
            <w:r w:rsidR="00426BAF" w:rsidRPr="00EF6335">
              <w:rPr>
                <w:lang w:val="hr-HR"/>
              </w:rPr>
              <w:t>.</w:t>
            </w:r>
          </w:p>
        </w:tc>
        <w:tc>
          <w:tcPr>
            <w:tcW w:w="1248" w:type="dxa"/>
            <w:tcBorders>
              <w:top w:val="nil"/>
              <w:left w:val="nil"/>
              <w:bottom w:val="single" w:sz="4" w:space="0" w:color="auto"/>
              <w:right w:val="single" w:sz="4" w:space="0" w:color="auto"/>
            </w:tcBorders>
            <w:shd w:val="clear" w:color="auto" w:fill="auto"/>
            <w:noWrap/>
            <w:vAlign w:val="center"/>
          </w:tcPr>
          <w:p w:rsidR="005C145F" w:rsidRPr="00EF6335" w:rsidRDefault="00F92A9C" w:rsidP="0081279F">
            <w:pPr>
              <w:spacing w:after="0"/>
              <w:ind w:left="0" w:firstLine="0"/>
              <w:jc w:val="left"/>
              <w:rPr>
                <w:lang w:val="hr-HR"/>
              </w:rPr>
            </w:pPr>
            <w:r w:rsidRPr="00EF6335">
              <w:rPr>
                <w:lang w:val="hr-HR"/>
              </w:rPr>
              <w:t>bjanko zadužnica</w:t>
            </w:r>
          </w:p>
        </w:tc>
        <w:tc>
          <w:tcPr>
            <w:tcW w:w="1276" w:type="dxa"/>
            <w:tcBorders>
              <w:top w:val="nil"/>
              <w:left w:val="nil"/>
              <w:bottom w:val="single" w:sz="4" w:space="0" w:color="auto"/>
              <w:right w:val="single" w:sz="4" w:space="0" w:color="auto"/>
            </w:tcBorders>
            <w:shd w:val="clear" w:color="auto" w:fill="auto"/>
            <w:noWrap/>
            <w:vAlign w:val="center"/>
          </w:tcPr>
          <w:p w:rsidR="005C145F" w:rsidRPr="00EF6335" w:rsidRDefault="00F92A9C" w:rsidP="00532316">
            <w:pPr>
              <w:spacing w:after="0"/>
              <w:ind w:left="0" w:firstLine="0"/>
              <w:jc w:val="left"/>
              <w:rPr>
                <w:lang w:val="hr-HR"/>
              </w:rPr>
            </w:pPr>
            <w:r w:rsidRPr="00EF6335">
              <w:rPr>
                <w:lang w:val="hr-HR"/>
              </w:rPr>
              <w:t>1</w:t>
            </w:r>
            <w:r w:rsidR="00532316" w:rsidRPr="00EF6335">
              <w:rPr>
                <w:lang w:val="hr-HR"/>
              </w:rPr>
              <w:t>5</w:t>
            </w:r>
            <w:r w:rsidRPr="00EF6335">
              <w:rPr>
                <w:lang w:val="hr-HR"/>
              </w:rPr>
              <w:t>.</w:t>
            </w:r>
            <w:r w:rsidR="00532316" w:rsidRPr="00EF6335">
              <w:rPr>
                <w:lang w:val="hr-HR"/>
              </w:rPr>
              <w:t>3</w:t>
            </w:r>
            <w:r w:rsidRPr="00EF6335">
              <w:rPr>
                <w:lang w:val="hr-HR"/>
              </w:rPr>
              <w:t>00,00</w:t>
            </w:r>
          </w:p>
        </w:tc>
        <w:tc>
          <w:tcPr>
            <w:tcW w:w="2268" w:type="dxa"/>
            <w:tcBorders>
              <w:top w:val="nil"/>
              <w:left w:val="nil"/>
              <w:bottom w:val="single" w:sz="4" w:space="0" w:color="auto"/>
              <w:right w:val="single" w:sz="4" w:space="0" w:color="auto"/>
            </w:tcBorders>
            <w:shd w:val="clear" w:color="auto" w:fill="auto"/>
            <w:vAlign w:val="center"/>
          </w:tcPr>
          <w:p w:rsidR="005C145F" w:rsidRPr="00EF6335" w:rsidRDefault="00532316" w:rsidP="00F92A9C">
            <w:pPr>
              <w:spacing w:after="0"/>
              <w:ind w:left="0" w:firstLine="0"/>
              <w:jc w:val="left"/>
              <w:rPr>
                <w:lang w:val="hr-HR"/>
              </w:rPr>
            </w:pPr>
            <w:r w:rsidRPr="00EF6335">
              <w:rPr>
                <w:lang w:val="hr-HR"/>
              </w:rPr>
              <w:t>Projekt jednako razvoj</w:t>
            </w:r>
            <w:r w:rsidR="00F92A9C" w:rsidRPr="00EF6335">
              <w:rPr>
                <w:lang w:val="hr-HR"/>
              </w:rPr>
              <w:t xml:space="preserve"> d.o.o.</w:t>
            </w:r>
            <w:r w:rsidRPr="00EF6335">
              <w:rPr>
                <w:lang w:val="hr-HR"/>
              </w:rPr>
              <w:t>, Zagreb</w:t>
            </w:r>
          </w:p>
        </w:tc>
        <w:tc>
          <w:tcPr>
            <w:tcW w:w="1319" w:type="dxa"/>
            <w:tcBorders>
              <w:top w:val="nil"/>
              <w:left w:val="nil"/>
              <w:bottom w:val="single" w:sz="4" w:space="0" w:color="auto"/>
              <w:right w:val="single" w:sz="4" w:space="0" w:color="auto"/>
            </w:tcBorders>
            <w:shd w:val="clear" w:color="auto" w:fill="auto"/>
            <w:vAlign w:val="center"/>
          </w:tcPr>
          <w:p w:rsidR="005C145F" w:rsidRPr="00EF6335" w:rsidRDefault="001B2B0C" w:rsidP="00532316">
            <w:pPr>
              <w:spacing w:after="0"/>
              <w:ind w:left="0" w:firstLine="0"/>
              <w:jc w:val="left"/>
              <w:rPr>
                <w:lang w:val="hr-HR"/>
              </w:rPr>
            </w:pPr>
            <w:r w:rsidRPr="00EF6335">
              <w:rPr>
                <w:lang w:val="hr-HR"/>
              </w:rPr>
              <w:t>OV-4</w:t>
            </w:r>
            <w:r w:rsidR="00532316" w:rsidRPr="00EF6335">
              <w:rPr>
                <w:lang w:val="hr-HR"/>
              </w:rPr>
              <w:t>8</w:t>
            </w:r>
            <w:r w:rsidRPr="00EF6335">
              <w:rPr>
                <w:lang w:val="hr-HR"/>
              </w:rPr>
              <w:t>52/202</w:t>
            </w:r>
            <w:r w:rsidR="00532316" w:rsidRPr="00EF6335">
              <w:rPr>
                <w:lang w:val="hr-HR"/>
              </w:rPr>
              <w:t>1</w:t>
            </w:r>
          </w:p>
        </w:tc>
        <w:tc>
          <w:tcPr>
            <w:tcW w:w="1374" w:type="dxa"/>
            <w:tcBorders>
              <w:top w:val="nil"/>
              <w:left w:val="nil"/>
              <w:bottom w:val="single" w:sz="4" w:space="0" w:color="auto"/>
              <w:right w:val="single" w:sz="4" w:space="0" w:color="auto"/>
            </w:tcBorders>
            <w:shd w:val="clear" w:color="auto" w:fill="auto"/>
            <w:vAlign w:val="center"/>
          </w:tcPr>
          <w:p w:rsidR="005C145F" w:rsidRPr="00EF6335" w:rsidRDefault="00532316" w:rsidP="00532316">
            <w:pPr>
              <w:spacing w:after="0"/>
              <w:ind w:left="0" w:firstLine="0"/>
              <w:jc w:val="left"/>
              <w:rPr>
                <w:lang w:val="hr-HR"/>
              </w:rPr>
            </w:pPr>
            <w:r w:rsidRPr="00EF6335">
              <w:rPr>
                <w:lang w:val="hr-HR"/>
              </w:rPr>
              <w:t>26</w:t>
            </w:r>
            <w:r w:rsidR="001B2B0C" w:rsidRPr="00EF6335">
              <w:rPr>
                <w:lang w:val="hr-HR"/>
              </w:rPr>
              <w:t>.0</w:t>
            </w:r>
            <w:r w:rsidRPr="00EF6335">
              <w:rPr>
                <w:lang w:val="hr-HR"/>
              </w:rPr>
              <w:t>5</w:t>
            </w:r>
            <w:r w:rsidR="001B2B0C" w:rsidRPr="00EF6335">
              <w:rPr>
                <w:lang w:val="hr-HR"/>
              </w:rPr>
              <w:t>.202</w:t>
            </w:r>
            <w:r w:rsidRPr="00EF6335">
              <w:rPr>
                <w:lang w:val="hr-HR"/>
              </w:rPr>
              <w:t>1</w:t>
            </w:r>
            <w:r w:rsidR="001B2B0C" w:rsidRPr="00EF6335">
              <w:rPr>
                <w:lang w:val="hr-HR"/>
              </w:rPr>
              <w:t>.</w:t>
            </w:r>
          </w:p>
        </w:tc>
        <w:tc>
          <w:tcPr>
            <w:tcW w:w="1276" w:type="dxa"/>
            <w:tcBorders>
              <w:top w:val="nil"/>
              <w:left w:val="nil"/>
              <w:bottom w:val="single" w:sz="4" w:space="0" w:color="auto"/>
              <w:right w:val="single" w:sz="4" w:space="0" w:color="auto"/>
            </w:tcBorders>
            <w:shd w:val="clear" w:color="auto" w:fill="auto"/>
            <w:vAlign w:val="center"/>
          </w:tcPr>
          <w:p w:rsidR="005C145F" w:rsidRPr="00EF6335" w:rsidRDefault="00532316" w:rsidP="00532316">
            <w:pPr>
              <w:spacing w:after="0"/>
              <w:ind w:left="0" w:firstLine="0"/>
              <w:jc w:val="left"/>
              <w:rPr>
                <w:lang w:val="hr-HR"/>
              </w:rPr>
            </w:pPr>
            <w:r w:rsidRPr="00EF6335">
              <w:rPr>
                <w:lang w:val="hr-HR"/>
              </w:rPr>
              <w:t>09</w:t>
            </w:r>
            <w:r w:rsidR="001B2B0C" w:rsidRPr="00EF6335">
              <w:rPr>
                <w:lang w:val="hr-HR"/>
              </w:rPr>
              <w:t>.</w:t>
            </w:r>
            <w:r w:rsidRPr="00EF6335">
              <w:rPr>
                <w:lang w:val="hr-HR"/>
              </w:rPr>
              <w:t>09</w:t>
            </w:r>
            <w:r w:rsidR="001B2B0C" w:rsidRPr="00EF6335">
              <w:rPr>
                <w:lang w:val="hr-HR"/>
              </w:rPr>
              <w:t>.202</w:t>
            </w:r>
            <w:r w:rsidRPr="00EF6335">
              <w:rPr>
                <w:lang w:val="hr-HR"/>
              </w:rPr>
              <w:t>3</w:t>
            </w:r>
            <w:r w:rsidR="001B2B0C" w:rsidRPr="00EF6335">
              <w:rPr>
                <w:lang w:val="hr-HR"/>
              </w:rPr>
              <w:t>.</w:t>
            </w:r>
          </w:p>
        </w:tc>
      </w:tr>
      <w:tr w:rsidR="005C145F" w:rsidRPr="00EF6335" w:rsidTr="0043176A">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tcPr>
          <w:p w:rsidR="005C145F" w:rsidRPr="00EF6335" w:rsidRDefault="005532DE" w:rsidP="00D1774E">
            <w:pPr>
              <w:spacing w:after="0"/>
              <w:ind w:left="0" w:firstLine="0"/>
              <w:jc w:val="left"/>
              <w:rPr>
                <w:lang w:val="hr-HR"/>
              </w:rPr>
            </w:pPr>
            <w:r w:rsidRPr="00EF6335">
              <w:rPr>
                <w:lang w:val="hr-HR"/>
              </w:rPr>
              <w:t>5</w:t>
            </w:r>
            <w:r w:rsidR="00426BAF" w:rsidRPr="00EF6335">
              <w:rPr>
                <w:lang w:val="hr-HR"/>
              </w:rPr>
              <w:t>.</w:t>
            </w:r>
          </w:p>
        </w:tc>
        <w:tc>
          <w:tcPr>
            <w:tcW w:w="1248" w:type="dxa"/>
            <w:tcBorders>
              <w:top w:val="nil"/>
              <w:left w:val="nil"/>
              <w:bottom w:val="single" w:sz="4" w:space="0" w:color="auto"/>
              <w:right w:val="single" w:sz="4" w:space="0" w:color="auto"/>
            </w:tcBorders>
            <w:shd w:val="clear" w:color="auto" w:fill="auto"/>
            <w:noWrap/>
            <w:vAlign w:val="center"/>
          </w:tcPr>
          <w:p w:rsidR="005C145F" w:rsidRPr="00EF6335" w:rsidRDefault="00F92A9C" w:rsidP="0081279F">
            <w:pPr>
              <w:spacing w:after="0"/>
              <w:ind w:left="0" w:firstLine="0"/>
              <w:jc w:val="left"/>
              <w:rPr>
                <w:lang w:val="hr-HR"/>
              </w:rPr>
            </w:pPr>
            <w:r w:rsidRPr="00EF6335">
              <w:rPr>
                <w:lang w:val="hr-HR"/>
              </w:rPr>
              <w:t>bjanko zadužnica</w:t>
            </w:r>
          </w:p>
        </w:tc>
        <w:tc>
          <w:tcPr>
            <w:tcW w:w="1276" w:type="dxa"/>
            <w:tcBorders>
              <w:top w:val="nil"/>
              <w:left w:val="nil"/>
              <w:bottom w:val="single" w:sz="4" w:space="0" w:color="auto"/>
              <w:right w:val="single" w:sz="4" w:space="0" w:color="auto"/>
            </w:tcBorders>
            <w:shd w:val="clear" w:color="auto" w:fill="auto"/>
            <w:noWrap/>
            <w:vAlign w:val="center"/>
          </w:tcPr>
          <w:p w:rsidR="005C145F" w:rsidRPr="00EF6335" w:rsidRDefault="000F5539" w:rsidP="000F5539">
            <w:pPr>
              <w:spacing w:after="0"/>
              <w:ind w:left="0" w:firstLine="0"/>
              <w:jc w:val="left"/>
              <w:rPr>
                <w:lang w:val="hr-HR"/>
              </w:rPr>
            </w:pPr>
            <w:r w:rsidRPr="00EF6335">
              <w:rPr>
                <w:lang w:val="hr-HR"/>
              </w:rPr>
              <w:t>14</w:t>
            </w:r>
            <w:r w:rsidR="00F92A9C" w:rsidRPr="00EF6335">
              <w:rPr>
                <w:lang w:val="hr-HR"/>
              </w:rPr>
              <w:t>.</w:t>
            </w:r>
            <w:r w:rsidRPr="00EF6335">
              <w:rPr>
                <w:lang w:val="hr-HR"/>
              </w:rPr>
              <w:t>940</w:t>
            </w:r>
            <w:r w:rsidR="00F92A9C" w:rsidRPr="00EF6335">
              <w:rPr>
                <w:lang w:val="hr-HR"/>
              </w:rPr>
              <w:t>,</w:t>
            </w:r>
            <w:r w:rsidRPr="00EF6335">
              <w:rPr>
                <w:lang w:val="hr-HR"/>
              </w:rPr>
              <w:t>00</w:t>
            </w:r>
          </w:p>
        </w:tc>
        <w:tc>
          <w:tcPr>
            <w:tcW w:w="2268" w:type="dxa"/>
            <w:tcBorders>
              <w:top w:val="nil"/>
              <w:left w:val="nil"/>
              <w:bottom w:val="single" w:sz="4" w:space="0" w:color="auto"/>
              <w:right w:val="single" w:sz="4" w:space="0" w:color="auto"/>
            </w:tcBorders>
            <w:shd w:val="clear" w:color="auto" w:fill="auto"/>
            <w:vAlign w:val="center"/>
          </w:tcPr>
          <w:p w:rsidR="005C145F" w:rsidRPr="00EF6335" w:rsidRDefault="008B36F0" w:rsidP="0081279F">
            <w:pPr>
              <w:spacing w:after="0"/>
              <w:ind w:left="0" w:firstLine="0"/>
              <w:jc w:val="left"/>
              <w:rPr>
                <w:lang w:val="hr-HR"/>
              </w:rPr>
            </w:pPr>
            <w:r w:rsidRPr="00EF6335">
              <w:rPr>
                <w:lang w:val="hr-HR"/>
              </w:rPr>
              <w:t>IRI</w:t>
            </w:r>
            <w:r w:rsidR="00F92A9C" w:rsidRPr="00EF6335">
              <w:rPr>
                <w:lang w:val="hr-HR"/>
              </w:rPr>
              <w:t xml:space="preserve"> d.o.o.</w:t>
            </w:r>
            <w:r w:rsidRPr="00EF6335">
              <w:rPr>
                <w:lang w:val="hr-HR"/>
              </w:rPr>
              <w:t>, Kaštel Gomilica</w:t>
            </w:r>
          </w:p>
        </w:tc>
        <w:tc>
          <w:tcPr>
            <w:tcW w:w="1319" w:type="dxa"/>
            <w:tcBorders>
              <w:top w:val="nil"/>
              <w:left w:val="nil"/>
              <w:bottom w:val="single" w:sz="4" w:space="0" w:color="auto"/>
              <w:right w:val="single" w:sz="4" w:space="0" w:color="auto"/>
            </w:tcBorders>
            <w:shd w:val="clear" w:color="auto" w:fill="auto"/>
            <w:vAlign w:val="center"/>
          </w:tcPr>
          <w:p w:rsidR="005C145F" w:rsidRPr="00EF6335" w:rsidRDefault="001B2B0C" w:rsidP="00FB3B6A">
            <w:pPr>
              <w:spacing w:after="0"/>
              <w:ind w:left="0" w:firstLine="0"/>
              <w:jc w:val="left"/>
              <w:rPr>
                <w:lang w:val="hr-HR"/>
              </w:rPr>
            </w:pPr>
            <w:r w:rsidRPr="00EF6335">
              <w:rPr>
                <w:lang w:val="hr-HR"/>
              </w:rPr>
              <w:t>OV-</w:t>
            </w:r>
            <w:r w:rsidR="00FB3B6A" w:rsidRPr="00EF6335">
              <w:rPr>
                <w:lang w:val="hr-HR"/>
              </w:rPr>
              <w:t>7850</w:t>
            </w:r>
            <w:r w:rsidRPr="00EF6335">
              <w:rPr>
                <w:lang w:val="hr-HR"/>
              </w:rPr>
              <w:t>/202</w:t>
            </w:r>
            <w:r w:rsidR="00FB3B6A" w:rsidRPr="00EF6335">
              <w:rPr>
                <w:lang w:val="hr-HR"/>
              </w:rPr>
              <w:t>1</w:t>
            </w:r>
          </w:p>
        </w:tc>
        <w:tc>
          <w:tcPr>
            <w:tcW w:w="1374" w:type="dxa"/>
            <w:tcBorders>
              <w:top w:val="nil"/>
              <w:left w:val="nil"/>
              <w:bottom w:val="single" w:sz="4" w:space="0" w:color="auto"/>
              <w:right w:val="single" w:sz="4" w:space="0" w:color="auto"/>
            </w:tcBorders>
            <w:shd w:val="clear" w:color="auto" w:fill="auto"/>
            <w:vAlign w:val="center"/>
          </w:tcPr>
          <w:p w:rsidR="005C145F" w:rsidRPr="00EF6335" w:rsidRDefault="001B2B0C" w:rsidP="00FB3B6A">
            <w:pPr>
              <w:spacing w:after="0"/>
              <w:ind w:left="0" w:firstLine="0"/>
              <w:jc w:val="left"/>
              <w:rPr>
                <w:lang w:val="hr-HR"/>
              </w:rPr>
            </w:pPr>
            <w:r w:rsidRPr="00EF6335">
              <w:rPr>
                <w:lang w:val="hr-HR"/>
              </w:rPr>
              <w:t>2</w:t>
            </w:r>
            <w:r w:rsidR="00FB3B6A" w:rsidRPr="00EF6335">
              <w:rPr>
                <w:lang w:val="hr-HR"/>
              </w:rPr>
              <w:t>6</w:t>
            </w:r>
            <w:r w:rsidRPr="00EF6335">
              <w:rPr>
                <w:lang w:val="hr-HR"/>
              </w:rPr>
              <w:t>.0</w:t>
            </w:r>
            <w:r w:rsidR="00FB3B6A" w:rsidRPr="00EF6335">
              <w:rPr>
                <w:lang w:val="hr-HR"/>
              </w:rPr>
              <w:t>8</w:t>
            </w:r>
            <w:r w:rsidRPr="00EF6335">
              <w:rPr>
                <w:lang w:val="hr-HR"/>
              </w:rPr>
              <w:t>.202</w:t>
            </w:r>
            <w:r w:rsidR="00FB3B6A" w:rsidRPr="00EF6335">
              <w:rPr>
                <w:lang w:val="hr-HR"/>
              </w:rPr>
              <w:t>1</w:t>
            </w:r>
            <w:r w:rsidRPr="00EF6335">
              <w:rPr>
                <w:lang w:val="hr-HR"/>
              </w:rPr>
              <w:t>.</w:t>
            </w:r>
          </w:p>
        </w:tc>
        <w:tc>
          <w:tcPr>
            <w:tcW w:w="1276" w:type="dxa"/>
            <w:tcBorders>
              <w:top w:val="nil"/>
              <w:left w:val="nil"/>
              <w:bottom w:val="single" w:sz="4" w:space="0" w:color="auto"/>
              <w:right w:val="single" w:sz="4" w:space="0" w:color="auto"/>
            </w:tcBorders>
            <w:shd w:val="clear" w:color="auto" w:fill="auto"/>
            <w:vAlign w:val="center"/>
          </w:tcPr>
          <w:p w:rsidR="005C145F" w:rsidRPr="00EF6335" w:rsidRDefault="001B2B0C" w:rsidP="00FB3B6A">
            <w:pPr>
              <w:spacing w:after="0"/>
              <w:ind w:left="0" w:firstLine="0"/>
              <w:jc w:val="left"/>
              <w:rPr>
                <w:lang w:val="hr-HR"/>
              </w:rPr>
            </w:pPr>
            <w:r w:rsidRPr="00EF6335">
              <w:rPr>
                <w:lang w:val="hr-HR"/>
              </w:rPr>
              <w:t>31.12.202</w:t>
            </w:r>
            <w:r w:rsidR="00FB3B6A" w:rsidRPr="00EF6335">
              <w:rPr>
                <w:lang w:val="hr-HR"/>
              </w:rPr>
              <w:t>3</w:t>
            </w:r>
            <w:r w:rsidRPr="00EF6335">
              <w:rPr>
                <w:lang w:val="hr-HR"/>
              </w:rPr>
              <w:t>.</w:t>
            </w:r>
          </w:p>
        </w:tc>
      </w:tr>
      <w:tr w:rsidR="005C145F" w:rsidRPr="00EF6335" w:rsidTr="0043176A">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tcPr>
          <w:p w:rsidR="005C145F" w:rsidRPr="00EF6335" w:rsidRDefault="005532DE" w:rsidP="00D1774E">
            <w:pPr>
              <w:spacing w:after="0"/>
              <w:ind w:left="0" w:firstLine="0"/>
              <w:jc w:val="left"/>
              <w:rPr>
                <w:lang w:val="hr-HR"/>
              </w:rPr>
            </w:pPr>
            <w:r w:rsidRPr="00EF6335">
              <w:rPr>
                <w:lang w:val="hr-HR"/>
              </w:rPr>
              <w:t>6</w:t>
            </w:r>
            <w:r w:rsidR="00426BAF" w:rsidRPr="00EF6335">
              <w:rPr>
                <w:lang w:val="hr-HR"/>
              </w:rPr>
              <w:t>.</w:t>
            </w:r>
          </w:p>
        </w:tc>
        <w:tc>
          <w:tcPr>
            <w:tcW w:w="1248" w:type="dxa"/>
            <w:tcBorders>
              <w:top w:val="nil"/>
              <w:left w:val="nil"/>
              <w:bottom w:val="single" w:sz="4" w:space="0" w:color="auto"/>
              <w:right w:val="single" w:sz="4" w:space="0" w:color="auto"/>
            </w:tcBorders>
            <w:shd w:val="clear" w:color="auto" w:fill="auto"/>
            <w:noWrap/>
            <w:vAlign w:val="center"/>
          </w:tcPr>
          <w:p w:rsidR="005C145F" w:rsidRPr="00EF6335" w:rsidRDefault="00F92A9C" w:rsidP="0081279F">
            <w:pPr>
              <w:spacing w:after="0"/>
              <w:ind w:left="0" w:firstLine="0"/>
              <w:jc w:val="left"/>
              <w:rPr>
                <w:lang w:val="hr-HR"/>
              </w:rPr>
            </w:pPr>
            <w:r w:rsidRPr="00EF6335">
              <w:rPr>
                <w:lang w:val="hr-HR"/>
              </w:rPr>
              <w:t>bjanko zadužnica</w:t>
            </w:r>
          </w:p>
        </w:tc>
        <w:tc>
          <w:tcPr>
            <w:tcW w:w="1276" w:type="dxa"/>
            <w:tcBorders>
              <w:top w:val="nil"/>
              <w:left w:val="nil"/>
              <w:bottom w:val="single" w:sz="4" w:space="0" w:color="auto"/>
              <w:right w:val="single" w:sz="4" w:space="0" w:color="auto"/>
            </w:tcBorders>
            <w:shd w:val="clear" w:color="auto" w:fill="auto"/>
            <w:noWrap/>
            <w:vAlign w:val="center"/>
          </w:tcPr>
          <w:p w:rsidR="005C145F" w:rsidRPr="00EF6335" w:rsidRDefault="000F5539" w:rsidP="000F5539">
            <w:pPr>
              <w:spacing w:after="0"/>
              <w:ind w:left="0" w:firstLine="0"/>
              <w:jc w:val="left"/>
              <w:rPr>
                <w:lang w:val="hr-HR"/>
              </w:rPr>
            </w:pPr>
            <w:r w:rsidRPr="00EF6335">
              <w:rPr>
                <w:lang w:val="hr-HR"/>
              </w:rPr>
              <w:t>50</w:t>
            </w:r>
            <w:r w:rsidR="00F92A9C" w:rsidRPr="00EF6335">
              <w:rPr>
                <w:lang w:val="hr-HR"/>
              </w:rPr>
              <w:t>.</w:t>
            </w:r>
            <w:r w:rsidRPr="00EF6335">
              <w:rPr>
                <w:lang w:val="hr-HR"/>
              </w:rPr>
              <w:t>000</w:t>
            </w:r>
            <w:r w:rsidR="00F92A9C" w:rsidRPr="00EF6335">
              <w:rPr>
                <w:lang w:val="hr-HR"/>
              </w:rPr>
              <w:t>,00</w:t>
            </w:r>
          </w:p>
        </w:tc>
        <w:tc>
          <w:tcPr>
            <w:tcW w:w="2268" w:type="dxa"/>
            <w:tcBorders>
              <w:top w:val="nil"/>
              <w:left w:val="nil"/>
              <w:bottom w:val="single" w:sz="4" w:space="0" w:color="auto"/>
              <w:right w:val="single" w:sz="4" w:space="0" w:color="auto"/>
            </w:tcBorders>
            <w:shd w:val="clear" w:color="auto" w:fill="auto"/>
            <w:vAlign w:val="center"/>
          </w:tcPr>
          <w:p w:rsidR="005C145F" w:rsidRPr="00EF6335" w:rsidRDefault="008B36F0" w:rsidP="005532DE">
            <w:pPr>
              <w:spacing w:after="0"/>
              <w:ind w:left="0" w:firstLine="0"/>
              <w:jc w:val="left"/>
              <w:rPr>
                <w:lang w:val="hr-HR"/>
              </w:rPr>
            </w:pPr>
            <w:r w:rsidRPr="00EF6335">
              <w:rPr>
                <w:lang w:val="hr-HR"/>
              </w:rPr>
              <w:t>L</w:t>
            </w:r>
            <w:r w:rsidR="005532DE" w:rsidRPr="00EF6335">
              <w:rPr>
                <w:lang w:val="hr-HR"/>
              </w:rPr>
              <w:t>absys</w:t>
            </w:r>
            <w:r w:rsidR="00292E4A" w:rsidRPr="00EF6335">
              <w:rPr>
                <w:lang w:val="hr-HR"/>
              </w:rPr>
              <w:t xml:space="preserve"> d.o.o., </w:t>
            </w:r>
            <w:r w:rsidR="005532DE" w:rsidRPr="00EF6335">
              <w:rPr>
                <w:lang w:val="hr-HR"/>
              </w:rPr>
              <w:t>Ljubljana</w:t>
            </w:r>
          </w:p>
        </w:tc>
        <w:tc>
          <w:tcPr>
            <w:tcW w:w="1319" w:type="dxa"/>
            <w:tcBorders>
              <w:top w:val="nil"/>
              <w:left w:val="nil"/>
              <w:bottom w:val="single" w:sz="4" w:space="0" w:color="auto"/>
              <w:right w:val="single" w:sz="4" w:space="0" w:color="auto"/>
            </w:tcBorders>
            <w:shd w:val="clear" w:color="auto" w:fill="auto"/>
            <w:vAlign w:val="center"/>
          </w:tcPr>
          <w:p w:rsidR="005C145F" w:rsidRPr="00EF6335" w:rsidRDefault="00A43BEA" w:rsidP="005532DE">
            <w:pPr>
              <w:spacing w:after="0"/>
              <w:ind w:left="0" w:firstLine="0"/>
              <w:jc w:val="left"/>
              <w:rPr>
                <w:lang w:val="hr-HR"/>
              </w:rPr>
            </w:pPr>
            <w:r w:rsidRPr="00EF6335">
              <w:rPr>
                <w:lang w:val="hr-HR"/>
              </w:rPr>
              <w:t>OV-</w:t>
            </w:r>
            <w:r w:rsidR="005532DE" w:rsidRPr="00EF6335">
              <w:rPr>
                <w:lang w:val="hr-HR"/>
              </w:rPr>
              <w:t>602</w:t>
            </w:r>
            <w:r w:rsidRPr="00EF6335">
              <w:rPr>
                <w:lang w:val="hr-HR"/>
              </w:rPr>
              <w:t>/20</w:t>
            </w:r>
            <w:r w:rsidR="00F0687D" w:rsidRPr="00EF6335">
              <w:rPr>
                <w:lang w:val="hr-HR"/>
              </w:rPr>
              <w:t>2</w:t>
            </w:r>
            <w:r w:rsidR="005532DE" w:rsidRPr="00EF6335">
              <w:rPr>
                <w:lang w:val="hr-HR"/>
              </w:rPr>
              <w:t>2</w:t>
            </w:r>
          </w:p>
        </w:tc>
        <w:tc>
          <w:tcPr>
            <w:tcW w:w="1374" w:type="dxa"/>
            <w:tcBorders>
              <w:top w:val="nil"/>
              <w:left w:val="nil"/>
              <w:bottom w:val="single" w:sz="4" w:space="0" w:color="auto"/>
              <w:right w:val="single" w:sz="4" w:space="0" w:color="auto"/>
            </w:tcBorders>
            <w:shd w:val="clear" w:color="auto" w:fill="auto"/>
            <w:vAlign w:val="center"/>
          </w:tcPr>
          <w:p w:rsidR="005C145F" w:rsidRPr="00EF6335" w:rsidRDefault="00F0687D" w:rsidP="005532DE">
            <w:pPr>
              <w:spacing w:after="0"/>
              <w:ind w:left="0" w:firstLine="0"/>
              <w:jc w:val="left"/>
              <w:rPr>
                <w:lang w:val="hr-HR"/>
              </w:rPr>
            </w:pPr>
            <w:r w:rsidRPr="00EF6335">
              <w:rPr>
                <w:lang w:val="hr-HR"/>
              </w:rPr>
              <w:t>0</w:t>
            </w:r>
            <w:r w:rsidR="005532DE" w:rsidRPr="00EF6335">
              <w:rPr>
                <w:lang w:val="hr-HR"/>
              </w:rPr>
              <w:t>3</w:t>
            </w:r>
            <w:r w:rsidR="00A43BEA" w:rsidRPr="00EF6335">
              <w:rPr>
                <w:lang w:val="hr-HR"/>
              </w:rPr>
              <w:t>.</w:t>
            </w:r>
            <w:r w:rsidR="005532DE" w:rsidRPr="00EF6335">
              <w:rPr>
                <w:lang w:val="hr-HR"/>
              </w:rPr>
              <w:t>02</w:t>
            </w:r>
            <w:r w:rsidR="00A43BEA" w:rsidRPr="00EF6335">
              <w:rPr>
                <w:lang w:val="hr-HR"/>
              </w:rPr>
              <w:t>.202</w:t>
            </w:r>
            <w:r w:rsidR="005532DE" w:rsidRPr="00EF6335">
              <w:rPr>
                <w:lang w:val="hr-HR"/>
              </w:rPr>
              <w:t>2</w:t>
            </w:r>
            <w:r w:rsidR="00A43BEA" w:rsidRPr="00EF6335">
              <w:rPr>
                <w:lang w:val="hr-HR"/>
              </w:rPr>
              <w:t>.</w:t>
            </w:r>
          </w:p>
        </w:tc>
        <w:tc>
          <w:tcPr>
            <w:tcW w:w="1276" w:type="dxa"/>
            <w:tcBorders>
              <w:top w:val="nil"/>
              <w:left w:val="nil"/>
              <w:bottom w:val="single" w:sz="4" w:space="0" w:color="auto"/>
              <w:right w:val="single" w:sz="4" w:space="0" w:color="auto"/>
            </w:tcBorders>
            <w:shd w:val="clear" w:color="auto" w:fill="auto"/>
            <w:vAlign w:val="center"/>
          </w:tcPr>
          <w:p w:rsidR="005C145F" w:rsidRPr="00EF6335" w:rsidRDefault="008B6B4D" w:rsidP="008B6B4D">
            <w:pPr>
              <w:spacing w:after="0"/>
              <w:ind w:left="0" w:firstLine="0"/>
              <w:jc w:val="left"/>
              <w:rPr>
                <w:lang w:val="hr-HR"/>
              </w:rPr>
            </w:pPr>
            <w:r w:rsidRPr="00EF6335">
              <w:rPr>
                <w:lang w:val="hr-HR"/>
              </w:rPr>
              <w:t>15</w:t>
            </w:r>
            <w:r w:rsidR="00A43BEA" w:rsidRPr="00EF6335">
              <w:rPr>
                <w:lang w:val="hr-HR"/>
              </w:rPr>
              <w:t>.</w:t>
            </w:r>
            <w:r w:rsidRPr="00EF6335">
              <w:rPr>
                <w:lang w:val="hr-HR"/>
              </w:rPr>
              <w:t>10</w:t>
            </w:r>
            <w:r w:rsidR="00A43BEA" w:rsidRPr="00EF6335">
              <w:rPr>
                <w:lang w:val="hr-HR"/>
              </w:rPr>
              <w:t>.202</w:t>
            </w:r>
            <w:r w:rsidRPr="00EF6335">
              <w:rPr>
                <w:lang w:val="hr-HR"/>
              </w:rPr>
              <w:t>4</w:t>
            </w:r>
            <w:r w:rsidR="00A43BEA" w:rsidRPr="00EF6335">
              <w:rPr>
                <w:lang w:val="hr-HR"/>
              </w:rPr>
              <w:t>.</w:t>
            </w:r>
          </w:p>
        </w:tc>
      </w:tr>
      <w:tr w:rsidR="005C145F" w:rsidRPr="00EF6335" w:rsidTr="0043176A">
        <w:trPr>
          <w:trHeight w:val="420"/>
        </w:trPr>
        <w:tc>
          <w:tcPr>
            <w:tcW w:w="760" w:type="dxa"/>
            <w:tcBorders>
              <w:top w:val="single" w:sz="4" w:space="0" w:color="auto"/>
              <w:left w:val="single" w:sz="4" w:space="0" w:color="auto"/>
              <w:bottom w:val="single" w:sz="4" w:space="0" w:color="auto"/>
              <w:right w:val="nil"/>
            </w:tcBorders>
            <w:shd w:val="clear" w:color="auto" w:fill="D9D9D9"/>
            <w:noWrap/>
            <w:vAlign w:val="center"/>
            <w:hideMark/>
          </w:tcPr>
          <w:p w:rsidR="005C145F" w:rsidRPr="00EF6335" w:rsidRDefault="005C145F" w:rsidP="00AB61D8">
            <w:pPr>
              <w:spacing w:after="0"/>
              <w:ind w:left="0" w:firstLine="0"/>
              <w:jc w:val="left"/>
              <w:rPr>
                <w:b/>
                <w:lang w:val="hr-HR"/>
              </w:rPr>
            </w:pPr>
            <w:r w:rsidRPr="00EF6335">
              <w:rPr>
                <w:b/>
                <w:lang w:val="hr-HR"/>
              </w:rPr>
              <w:t> </w:t>
            </w:r>
          </w:p>
        </w:tc>
        <w:tc>
          <w:tcPr>
            <w:tcW w:w="124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C145F" w:rsidRPr="00EF6335" w:rsidRDefault="005C145F" w:rsidP="00AB61D8">
            <w:pPr>
              <w:spacing w:after="0"/>
              <w:ind w:left="0" w:firstLine="0"/>
              <w:jc w:val="left"/>
              <w:rPr>
                <w:b/>
                <w:lang w:val="hr-HR"/>
              </w:rPr>
            </w:pPr>
            <w:r w:rsidRPr="00EF6335">
              <w:rPr>
                <w:b/>
                <w:lang w:val="hr-HR"/>
              </w:rPr>
              <w:t>Ukupno:</w:t>
            </w:r>
          </w:p>
        </w:tc>
        <w:tc>
          <w:tcPr>
            <w:tcW w:w="1276" w:type="dxa"/>
            <w:tcBorders>
              <w:top w:val="single" w:sz="4" w:space="0" w:color="auto"/>
              <w:left w:val="nil"/>
              <w:bottom w:val="single" w:sz="4" w:space="0" w:color="auto"/>
              <w:right w:val="nil"/>
            </w:tcBorders>
            <w:shd w:val="clear" w:color="auto" w:fill="D9D9D9"/>
            <w:noWrap/>
            <w:vAlign w:val="center"/>
            <w:hideMark/>
          </w:tcPr>
          <w:p w:rsidR="005C145F" w:rsidRPr="00EF6335" w:rsidRDefault="00FD1902" w:rsidP="00FD1902">
            <w:pPr>
              <w:spacing w:after="0"/>
              <w:ind w:left="0" w:firstLine="0"/>
              <w:jc w:val="left"/>
              <w:rPr>
                <w:b/>
                <w:bCs/>
                <w:lang w:val="hr-HR"/>
              </w:rPr>
            </w:pPr>
            <w:r w:rsidRPr="00EF6335">
              <w:rPr>
                <w:b/>
                <w:bCs/>
                <w:lang w:val="hr-HR"/>
              </w:rPr>
              <w:t>104</w:t>
            </w:r>
            <w:r w:rsidR="005C145F" w:rsidRPr="00EF6335">
              <w:rPr>
                <w:b/>
                <w:bCs/>
                <w:lang w:val="hr-HR"/>
              </w:rPr>
              <w:t>.</w:t>
            </w:r>
            <w:r w:rsidRPr="00EF6335">
              <w:rPr>
                <w:b/>
                <w:bCs/>
                <w:lang w:val="hr-HR"/>
              </w:rPr>
              <w:t>010</w:t>
            </w:r>
            <w:r w:rsidR="005C145F" w:rsidRPr="00EF6335">
              <w:rPr>
                <w:b/>
                <w:bCs/>
                <w:lang w:val="hr-HR"/>
              </w:rPr>
              <w:t>,</w:t>
            </w:r>
            <w:r w:rsidRPr="00EF6335">
              <w:rPr>
                <w:b/>
                <w:bCs/>
                <w:lang w:val="hr-HR"/>
              </w:rPr>
              <w:t>00</w:t>
            </w:r>
          </w:p>
        </w:tc>
        <w:tc>
          <w:tcPr>
            <w:tcW w:w="2268" w:type="dxa"/>
            <w:tcBorders>
              <w:top w:val="single" w:sz="4" w:space="0" w:color="auto"/>
              <w:left w:val="nil"/>
              <w:bottom w:val="single" w:sz="4" w:space="0" w:color="auto"/>
              <w:right w:val="nil"/>
            </w:tcBorders>
            <w:shd w:val="clear" w:color="auto" w:fill="D9D9D9"/>
            <w:vAlign w:val="center"/>
            <w:hideMark/>
          </w:tcPr>
          <w:p w:rsidR="005C145F" w:rsidRPr="00EF6335" w:rsidRDefault="005C145F" w:rsidP="00AB61D8">
            <w:pPr>
              <w:spacing w:after="0"/>
              <w:ind w:left="0" w:firstLine="0"/>
              <w:jc w:val="left"/>
              <w:rPr>
                <w:b/>
                <w:lang w:val="hr-HR"/>
              </w:rPr>
            </w:pPr>
            <w:r w:rsidRPr="00EF6335">
              <w:rPr>
                <w:b/>
                <w:lang w:val="hr-HR"/>
              </w:rPr>
              <w:t> </w:t>
            </w:r>
          </w:p>
        </w:tc>
        <w:tc>
          <w:tcPr>
            <w:tcW w:w="1319" w:type="dxa"/>
            <w:tcBorders>
              <w:top w:val="single" w:sz="4" w:space="0" w:color="auto"/>
              <w:left w:val="nil"/>
              <w:bottom w:val="single" w:sz="4" w:space="0" w:color="auto"/>
              <w:right w:val="nil"/>
            </w:tcBorders>
            <w:shd w:val="clear" w:color="auto" w:fill="D9D9D9"/>
            <w:vAlign w:val="center"/>
            <w:hideMark/>
          </w:tcPr>
          <w:p w:rsidR="005C145F" w:rsidRPr="00EF6335" w:rsidRDefault="005C145F" w:rsidP="00AB61D8">
            <w:pPr>
              <w:spacing w:after="0"/>
              <w:ind w:left="0" w:firstLine="0"/>
              <w:jc w:val="left"/>
              <w:rPr>
                <w:lang w:val="hr-HR"/>
              </w:rPr>
            </w:pPr>
            <w:r w:rsidRPr="00EF6335">
              <w:rPr>
                <w:lang w:val="hr-HR"/>
              </w:rPr>
              <w:t> </w:t>
            </w:r>
          </w:p>
        </w:tc>
        <w:tc>
          <w:tcPr>
            <w:tcW w:w="1374" w:type="dxa"/>
            <w:tcBorders>
              <w:top w:val="single" w:sz="4" w:space="0" w:color="auto"/>
              <w:left w:val="nil"/>
              <w:bottom w:val="single" w:sz="4" w:space="0" w:color="auto"/>
              <w:right w:val="nil"/>
            </w:tcBorders>
            <w:shd w:val="clear" w:color="auto" w:fill="D9D9D9"/>
            <w:vAlign w:val="center"/>
            <w:hideMark/>
          </w:tcPr>
          <w:p w:rsidR="005C145F" w:rsidRPr="00EF6335" w:rsidRDefault="005C145F" w:rsidP="00AB61D8">
            <w:pPr>
              <w:spacing w:after="0"/>
              <w:ind w:left="0" w:firstLine="0"/>
              <w:jc w:val="left"/>
              <w:rPr>
                <w:lang w:val="hr-HR"/>
              </w:rPr>
            </w:pPr>
            <w:r w:rsidRPr="00EF6335">
              <w:rPr>
                <w:lang w:val="hr-HR"/>
              </w:rPr>
              <w:t> </w:t>
            </w:r>
          </w:p>
        </w:tc>
        <w:tc>
          <w:tcPr>
            <w:tcW w:w="1276" w:type="dxa"/>
            <w:tcBorders>
              <w:top w:val="single" w:sz="4" w:space="0" w:color="auto"/>
              <w:left w:val="nil"/>
              <w:bottom w:val="single" w:sz="4" w:space="0" w:color="auto"/>
              <w:right w:val="single" w:sz="4" w:space="0" w:color="auto"/>
            </w:tcBorders>
            <w:shd w:val="clear" w:color="auto" w:fill="D9D9D9"/>
            <w:vAlign w:val="center"/>
            <w:hideMark/>
          </w:tcPr>
          <w:p w:rsidR="005C145F" w:rsidRPr="00EF6335" w:rsidRDefault="005C145F" w:rsidP="00AB61D8">
            <w:pPr>
              <w:spacing w:after="0"/>
              <w:ind w:left="0" w:firstLine="0"/>
              <w:jc w:val="left"/>
              <w:rPr>
                <w:lang w:val="hr-HR"/>
              </w:rPr>
            </w:pPr>
            <w:r w:rsidRPr="00EF6335">
              <w:rPr>
                <w:lang w:val="hr-HR"/>
              </w:rPr>
              <w:t> </w:t>
            </w:r>
          </w:p>
        </w:tc>
      </w:tr>
    </w:tbl>
    <w:p w:rsidR="005D3050" w:rsidRPr="00EF6335" w:rsidRDefault="005D3050" w:rsidP="0043176A">
      <w:pPr>
        <w:spacing w:after="0" w:line="276" w:lineRule="auto"/>
        <w:ind w:left="0" w:firstLine="0"/>
        <w:rPr>
          <w:sz w:val="22"/>
          <w:szCs w:val="22"/>
          <w:lang w:val="hr-HR"/>
        </w:rPr>
      </w:pPr>
    </w:p>
    <w:p w:rsidR="00B607E0" w:rsidRPr="00EF6335" w:rsidRDefault="00B607E0" w:rsidP="0043176A">
      <w:pPr>
        <w:spacing w:after="0" w:line="276" w:lineRule="auto"/>
        <w:ind w:left="0" w:firstLine="0"/>
        <w:rPr>
          <w:sz w:val="22"/>
          <w:szCs w:val="22"/>
          <w:lang w:val="hr-HR"/>
        </w:rPr>
      </w:pPr>
    </w:p>
    <w:p w:rsidR="00B607E0" w:rsidRPr="00EF6335" w:rsidRDefault="00B607E0" w:rsidP="00B607E0">
      <w:pPr>
        <w:spacing w:after="0" w:line="276" w:lineRule="auto"/>
        <w:ind w:left="0" w:firstLine="0"/>
        <w:jc w:val="center"/>
        <w:rPr>
          <w:b/>
          <w:bCs/>
          <w:lang w:val="hr-HR"/>
        </w:rPr>
      </w:pPr>
    </w:p>
    <w:p w:rsidR="00B607E0" w:rsidRPr="00EF6335" w:rsidRDefault="00B607E0" w:rsidP="00B607E0">
      <w:pPr>
        <w:spacing w:after="0" w:line="276" w:lineRule="auto"/>
        <w:ind w:left="0" w:firstLine="0"/>
        <w:jc w:val="center"/>
        <w:rPr>
          <w:sz w:val="22"/>
          <w:szCs w:val="22"/>
          <w:lang w:val="hr-HR"/>
        </w:rPr>
      </w:pPr>
      <w:r w:rsidRPr="00EF6335">
        <w:rPr>
          <w:b/>
          <w:bCs/>
          <w:lang w:val="hr-HR"/>
        </w:rPr>
        <w:t>DANI INSTRUMENTI OSIGURANJA</w:t>
      </w:r>
    </w:p>
    <w:p w:rsidR="00B607E0" w:rsidRPr="00EF6335" w:rsidRDefault="00B607E0" w:rsidP="0043176A">
      <w:pPr>
        <w:spacing w:after="0" w:line="276" w:lineRule="auto"/>
        <w:ind w:left="0" w:firstLine="0"/>
        <w:rPr>
          <w:sz w:val="22"/>
          <w:szCs w:val="22"/>
          <w:lang w:val="hr-HR"/>
        </w:rPr>
      </w:pPr>
    </w:p>
    <w:p w:rsidR="00B607E0" w:rsidRPr="00EF6335" w:rsidRDefault="00B607E0" w:rsidP="0043176A">
      <w:pPr>
        <w:spacing w:after="0" w:line="276" w:lineRule="auto"/>
        <w:ind w:left="0" w:firstLine="0"/>
        <w:rPr>
          <w:sz w:val="22"/>
          <w:szCs w:val="22"/>
          <w:lang w:val="hr-HR"/>
        </w:rPr>
      </w:pPr>
    </w:p>
    <w:tbl>
      <w:tblPr>
        <w:tblW w:w="9251" w:type="dxa"/>
        <w:tblInd w:w="85" w:type="dxa"/>
        <w:tblLayout w:type="fixed"/>
        <w:tblLook w:val="04A0" w:firstRow="1" w:lastRow="0" w:firstColumn="1" w:lastColumn="0" w:noHBand="0" w:noVBand="1"/>
      </w:tblPr>
      <w:tblGrid>
        <w:gridCol w:w="760"/>
        <w:gridCol w:w="1106"/>
        <w:gridCol w:w="1240"/>
        <w:gridCol w:w="1737"/>
        <w:gridCol w:w="1627"/>
        <w:gridCol w:w="1364"/>
        <w:gridCol w:w="1417"/>
      </w:tblGrid>
      <w:tr w:rsidR="00CF2C16" w:rsidRPr="00EF6335" w:rsidTr="00DB164C">
        <w:trPr>
          <w:trHeight w:val="675"/>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0BA7" w:rsidRPr="00EF6335" w:rsidRDefault="003D0BA7" w:rsidP="00DB164C">
            <w:pPr>
              <w:spacing w:after="0"/>
              <w:ind w:left="0" w:firstLine="0"/>
              <w:jc w:val="left"/>
              <w:rPr>
                <w:b/>
                <w:lang w:val="hr-HR"/>
              </w:rPr>
            </w:pPr>
            <w:r w:rsidRPr="00EF6335">
              <w:rPr>
                <w:b/>
                <w:lang w:val="hr-HR"/>
              </w:rPr>
              <w:t>Redni broj</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3D0BA7" w:rsidRPr="00EF6335" w:rsidRDefault="003D0BA7" w:rsidP="00426BAF">
            <w:pPr>
              <w:spacing w:after="0"/>
              <w:ind w:left="0" w:firstLine="0"/>
              <w:jc w:val="left"/>
              <w:rPr>
                <w:b/>
                <w:lang w:val="hr-HR"/>
              </w:rPr>
            </w:pPr>
            <w:r w:rsidRPr="00EF6335">
              <w:rPr>
                <w:b/>
                <w:lang w:val="hr-HR"/>
              </w:rPr>
              <w:t>V</w:t>
            </w:r>
            <w:r w:rsidR="00426BAF" w:rsidRPr="00EF6335">
              <w:rPr>
                <w:b/>
                <w:lang w:val="hr-HR"/>
              </w:rPr>
              <w:t>rsta</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D0BA7" w:rsidRPr="00EF6335" w:rsidRDefault="003D0BA7" w:rsidP="00426BAF">
            <w:pPr>
              <w:spacing w:after="0"/>
              <w:ind w:left="0" w:firstLine="0"/>
              <w:jc w:val="left"/>
              <w:rPr>
                <w:b/>
                <w:lang w:val="hr-HR"/>
              </w:rPr>
            </w:pPr>
            <w:r w:rsidRPr="00EF6335">
              <w:rPr>
                <w:b/>
                <w:lang w:val="hr-HR"/>
              </w:rPr>
              <w:t>I</w:t>
            </w:r>
            <w:r w:rsidR="00426BAF" w:rsidRPr="00EF6335">
              <w:rPr>
                <w:b/>
                <w:lang w:val="hr-HR"/>
              </w:rPr>
              <w:t>znos</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rsidR="003D0BA7" w:rsidRPr="00EF6335" w:rsidRDefault="003D0BA7" w:rsidP="00426BAF">
            <w:pPr>
              <w:spacing w:after="0"/>
              <w:ind w:left="0" w:firstLine="0"/>
              <w:jc w:val="left"/>
              <w:rPr>
                <w:b/>
                <w:lang w:val="hr-HR"/>
              </w:rPr>
            </w:pPr>
            <w:r w:rsidRPr="00EF6335">
              <w:rPr>
                <w:b/>
                <w:lang w:val="hr-HR"/>
              </w:rPr>
              <w:t>P</w:t>
            </w:r>
            <w:r w:rsidR="00426BAF" w:rsidRPr="00EF6335">
              <w:rPr>
                <w:b/>
                <w:lang w:val="hr-HR"/>
              </w:rPr>
              <w:t>ravna osoba</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3D0BA7" w:rsidRPr="00EF6335" w:rsidRDefault="00426BAF" w:rsidP="00DB164C">
            <w:pPr>
              <w:spacing w:after="0"/>
              <w:ind w:left="0" w:firstLine="0"/>
              <w:jc w:val="left"/>
              <w:rPr>
                <w:b/>
                <w:lang w:val="hr-HR"/>
              </w:rPr>
            </w:pPr>
            <w:r w:rsidRPr="00EF6335">
              <w:rPr>
                <w:b/>
                <w:lang w:val="hr-HR"/>
              </w:rPr>
              <w:t>B</w:t>
            </w:r>
            <w:r w:rsidR="003D0BA7" w:rsidRPr="00EF6335">
              <w:rPr>
                <w:b/>
                <w:lang w:val="hr-HR"/>
              </w:rPr>
              <w:t>roj dokumenta</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rsidR="003D0BA7" w:rsidRPr="00EF6335" w:rsidRDefault="00426BAF" w:rsidP="00DB164C">
            <w:pPr>
              <w:spacing w:after="0"/>
              <w:ind w:left="0" w:firstLine="0"/>
              <w:jc w:val="left"/>
              <w:rPr>
                <w:b/>
                <w:lang w:val="hr-HR"/>
              </w:rPr>
            </w:pPr>
            <w:r w:rsidRPr="00EF6335">
              <w:rPr>
                <w:b/>
                <w:lang w:val="hr-HR"/>
              </w:rPr>
              <w:t>Datum izdavanja jamstva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0BA7" w:rsidRPr="00EF6335" w:rsidRDefault="00426BAF" w:rsidP="00DB164C">
            <w:pPr>
              <w:spacing w:after="0"/>
              <w:ind w:left="0" w:firstLine="0"/>
              <w:jc w:val="left"/>
              <w:rPr>
                <w:b/>
                <w:lang w:val="hr-HR"/>
              </w:rPr>
            </w:pPr>
            <w:r w:rsidRPr="00EF6335">
              <w:rPr>
                <w:b/>
                <w:lang w:val="hr-HR"/>
              </w:rPr>
              <w:t>Datum isteka jamstva</w:t>
            </w:r>
          </w:p>
        </w:tc>
      </w:tr>
      <w:tr w:rsidR="00CF2C16" w:rsidRPr="00EF6335" w:rsidTr="00DB164C">
        <w:trPr>
          <w:trHeight w:val="42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3D0BA7" w:rsidRPr="00EF6335" w:rsidRDefault="00CF2C16" w:rsidP="00DB164C">
            <w:pPr>
              <w:spacing w:after="0"/>
              <w:ind w:left="0" w:firstLine="0"/>
              <w:jc w:val="left"/>
              <w:rPr>
                <w:lang w:val="hr-HR"/>
              </w:rPr>
            </w:pPr>
            <w:r w:rsidRPr="00EF6335">
              <w:rPr>
                <w:lang w:val="hr-HR"/>
              </w:rPr>
              <w:t>1</w:t>
            </w:r>
            <w:r w:rsidR="00426BAF" w:rsidRPr="00EF6335">
              <w:rPr>
                <w:lang w:val="hr-HR"/>
              </w:rPr>
              <w:t>.</w:t>
            </w:r>
          </w:p>
        </w:tc>
        <w:tc>
          <w:tcPr>
            <w:tcW w:w="1106" w:type="dxa"/>
            <w:tcBorders>
              <w:top w:val="nil"/>
              <w:left w:val="nil"/>
              <w:bottom w:val="single" w:sz="4" w:space="0" w:color="auto"/>
              <w:right w:val="single" w:sz="4" w:space="0" w:color="auto"/>
            </w:tcBorders>
            <w:shd w:val="clear" w:color="auto" w:fill="auto"/>
            <w:noWrap/>
            <w:vAlign w:val="center"/>
            <w:hideMark/>
          </w:tcPr>
          <w:p w:rsidR="003D0BA7" w:rsidRPr="00EF6335" w:rsidRDefault="003D0BA7" w:rsidP="00DB164C">
            <w:pPr>
              <w:spacing w:after="0"/>
              <w:ind w:left="0" w:firstLine="0"/>
              <w:jc w:val="left"/>
              <w:rPr>
                <w:lang w:val="hr-HR"/>
              </w:rPr>
            </w:pPr>
            <w:r w:rsidRPr="00EF6335">
              <w:rPr>
                <w:lang w:val="hr-HR"/>
              </w:rPr>
              <w:t>zadužnica</w:t>
            </w:r>
          </w:p>
        </w:tc>
        <w:tc>
          <w:tcPr>
            <w:tcW w:w="1240" w:type="dxa"/>
            <w:tcBorders>
              <w:top w:val="nil"/>
              <w:left w:val="nil"/>
              <w:bottom w:val="single" w:sz="4" w:space="0" w:color="auto"/>
              <w:right w:val="single" w:sz="4" w:space="0" w:color="auto"/>
            </w:tcBorders>
            <w:shd w:val="clear" w:color="auto" w:fill="auto"/>
            <w:noWrap/>
            <w:vAlign w:val="center"/>
            <w:hideMark/>
          </w:tcPr>
          <w:p w:rsidR="003D0BA7" w:rsidRPr="00EF6335" w:rsidRDefault="00C00B18" w:rsidP="00DB164C">
            <w:pPr>
              <w:spacing w:after="0"/>
              <w:ind w:left="0" w:firstLine="0"/>
              <w:jc w:val="left"/>
              <w:rPr>
                <w:lang w:val="hr-HR"/>
              </w:rPr>
            </w:pPr>
            <w:r w:rsidRPr="00EF6335">
              <w:rPr>
                <w:lang w:val="hr-HR"/>
              </w:rPr>
              <w:t xml:space="preserve">  </w:t>
            </w:r>
            <w:r w:rsidR="003D0BA7" w:rsidRPr="00EF6335">
              <w:rPr>
                <w:lang w:val="hr-HR"/>
              </w:rPr>
              <w:t>10.000,00</w:t>
            </w:r>
          </w:p>
        </w:tc>
        <w:tc>
          <w:tcPr>
            <w:tcW w:w="1737" w:type="dxa"/>
            <w:tcBorders>
              <w:top w:val="nil"/>
              <w:left w:val="nil"/>
              <w:bottom w:val="single" w:sz="4" w:space="0" w:color="auto"/>
              <w:right w:val="single" w:sz="4" w:space="0" w:color="auto"/>
            </w:tcBorders>
            <w:shd w:val="clear" w:color="auto" w:fill="auto"/>
            <w:noWrap/>
            <w:vAlign w:val="center"/>
            <w:hideMark/>
          </w:tcPr>
          <w:p w:rsidR="003D0BA7" w:rsidRPr="00EF6335" w:rsidRDefault="003D0BA7" w:rsidP="00DB164C">
            <w:pPr>
              <w:spacing w:after="0"/>
              <w:ind w:left="0" w:firstLine="0"/>
              <w:jc w:val="left"/>
              <w:rPr>
                <w:lang w:val="hr-HR"/>
              </w:rPr>
            </w:pPr>
            <w:r w:rsidRPr="00EF6335">
              <w:rPr>
                <w:lang w:val="hr-HR"/>
              </w:rPr>
              <w:t>Muzeji Ivana Meštrovića</w:t>
            </w:r>
          </w:p>
        </w:tc>
        <w:tc>
          <w:tcPr>
            <w:tcW w:w="1627" w:type="dxa"/>
            <w:tcBorders>
              <w:top w:val="nil"/>
              <w:left w:val="nil"/>
              <w:bottom w:val="single" w:sz="4" w:space="0" w:color="auto"/>
              <w:right w:val="single" w:sz="4" w:space="0" w:color="auto"/>
            </w:tcBorders>
            <w:shd w:val="clear" w:color="auto" w:fill="auto"/>
            <w:vAlign w:val="center"/>
            <w:hideMark/>
          </w:tcPr>
          <w:p w:rsidR="003D0BA7" w:rsidRPr="00EF6335" w:rsidRDefault="003D0BA7" w:rsidP="00DB164C">
            <w:pPr>
              <w:spacing w:after="0"/>
              <w:ind w:left="0" w:firstLine="0"/>
              <w:jc w:val="left"/>
              <w:rPr>
                <w:lang w:val="hr-HR"/>
              </w:rPr>
            </w:pPr>
            <w:r w:rsidRPr="00EF6335">
              <w:rPr>
                <w:lang w:val="hr-HR"/>
              </w:rPr>
              <w:t>OV-6699/2018</w:t>
            </w:r>
          </w:p>
        </w:tc>
        <w:tc>
          <w:tcPr>
            <w:tcW w:w="1364" w:type="dxa"/>
            <w:tcBorders>
              <w:top w:val="nil"/>
              <w:left w:val="nil"/>
              <w:bottom w:val="single" w:sz="4" w:space="0" w:color="auto"/>
              <w:right w:val="single" w:sz="4" w:space="0" w:color="auto"/>
            </w:tcBorders>
            <w:shd w:val="clear" w:color="auto" w:fill="auto"/>
            <w:noWrap/>
            <w:vAlign w:val="center"/>
            <w:hideMark/>
          </w:tcPr>
          <w:p w:rsidR="003D0BA7" w:rsidRPr="00EF6335" w:rsidRDefault="003D0BA7" w:rsidP="00DB164C">
            <w:pPr>
              <w:spacing w:after="0"/>
              <w:ind w:left="0" w:firstLine="0"/>
              <w:jc w:val="left"/>
              <w:rPr>
                <w:lang w:val="hr-HR"/>
              </w:rPr>
            </w:pPr>
            <w:r w:rsidRPr="00EF6335">
              <w:rPr>
                <w:lang w:val="hr-HR"/>
              </w:rPr>
              <w:t>31.08.2018.</w:t>
            </w:r>
          </w:p>
        </w:tc>
        <w:tc>
          <w:tcPr>
            <w:tcW w:w="1417" w:type="dxa"/>
            <w:tcBorders>
              <w:top w:val="nil"/>
              <w:left w:val="nil"/>
              <w:bottom w:val="single" w:sz="4" w:space="0" w:color="auto"/>
              <w:right w:val="single" w:sz="4" w:space="0" w:color="auto"/>
            </w:tcBorders>
            <w:shd w:val="clear" w:color="auto" w:fill="auto"/>
            <w:noWrap/>
            <w:vAlign w:val="center"/>
            <w:hideMark/>
          </w:tcPr>
          <w:p w:rsidR="003D0BA7" w:rsidRPr="00EF6335" w:rsidRDefault="003D0BA7" w:rsidP="00DB164C">
            <w:pPr>
              <w:spacing w:after="0"/>
              <w:ind w:left="0" w:firstLine="0"/>
              <w:jc w:val="left"/>
              <w:rPr>
                <w:lang w:val="hr-HR"/>
              </w:rPr>
            </w:pPr>
            <w:r w:rsidRPr="00EF6335">
              <w:rPr>
                <w:lang w:val="hr-HR"/>
              </w:rPr>
              <w:t>27.08.2023.</w:t>
            </w:r>
          </w:p>
        </w:tc>
      </w:tr>
      <w:tr w:rsidR="00CF2C16" w:rsidRPr="00EF6335" w:rsidTr="00182EC0">
        <w:trPr>
          <w:trHeight w:val="420"/>
        </w:trPr>
        <w:tc>
          <w:tcPr>
            <w:tcW w:w="760" w:type="dxa"/>
            <w:tcBorders>
              <w:top w:val="nil"/>
              <w:left w:val="single" w:sz="4" w:space="0" w:color="auto"/>
              <w:bottom w:val="single" w:sz="4" w:space="0" w:color="auto"/>
              <w:right w:val="single" w:sz="4" w:space="0" w:color="auto"/>
            </w:tcBorders>
            <w:shd w:val="clear" w:color="auto" w:fill="D9D9D9"/>
            <w:noWrap/>
            <w:vAlign w:val="center"/>
            <w:hideMark/>
          </w:tcPr>
          <w:p w:rsidR="003D0BA7" w:rsidRPr="00EF6335" w:rsidRDefault="003D0BA7" w:rsidP="00DB164C">
            <w:pPr>
              <w:spacing w:after="0"/>
              <w:ind w:left="0" w:firstLine="0"/>
              <w:jc w:val="left"/>
              <w:rPr>
                <w:b/>
                <w:lang w:val="hr-HR"/>
              </w:rPr>
            </w:pPr>
            <w:r w:rsidRPr="00EF6335">
              <w:rPr>
                <w:b/>
                <w:lang w:val="hr-HR"/>
              </w:rPr>
              <w:t> </w:t>
            </w:r>
          </w:p>
        </w:tc>
        <w:tc>
          <w:tcPr>
            <w:tcW w:w="1106" w:type="dxa"/>
            <w:tcBorders>
              <w:top w:val="nil"/>
              <w:left w:val="nil"/>
              <w:bottom w:val="single" w:sz="4" w:space="0" w:color="auto"/>
              <w:right w:val="single" w:sz="4" w:space="0" w:color="auto"/>
            </w:tcBorders>
            <w:shd w:val="clear" w:color="auto" w:fill="D9D9D9"/>
            <w:noWrap/>
            <w:vAlign w:val="center"/>
            <w:hideMark/>
          </w:tcPr>
          <w:p w:rsidR="003D0BA7" w:rsidRPr="00EF6335" w:rsidRDefault="003D0BA7" w:rsidP="00DB164C">
            <w:pPr>
              <w:spacing w:after="0"/>
              <w:ind w:left="0" w:firstLine="0"/>
              <w:jc w:val="left"/>
              <w:rPr>
                <w:b/>
                <w:lang w:val="hr-HR"/>
              </w:rPr>
            </w:pPr>
            <w:r w:rsidRPr="00EF6335">
              <w:rPr>
                <w:b/>
                <w:lang w:val="hr-HR"/>
              </w:rPr>
              <w:t>Ukupno:</w:t>
            </w:r>
          </w:p>
        </w:tc>
        <w:tc>
          <w:tcPr>
            <w:tcW w:w="1240" w:type="dxa"/>
            <w:tcBorders>
              <w:top w:val="single" w:sz="4" w:space="0" w:color="auto"/>
              <w:left w:val="nil"/>
              <w:bottom w:val="single" w:sz="4" w:space="0" w:color="auto"/>
            </w:tcBorders>
            <w:shd w:val="clear" w:color="auto" w:fill="D9D9D9"/>
            <w:noWrap/>
            <w:vAlign w:val="center"/>
            <w:hideMark/>
          </w:tcPr>
          <w:p w:rsidR="003D0BA7" w:rsidRPr="00EF6335" w:rsidRDefault="00CF2C16" w:rsidP="00DB164C">
            <w:pPr>
              <w:spacing w:after="0"/>
              <w:ind w:left="0" w:firstLine="0"/>
              <w:jc w:val="left"/>
              <w:rPr>
                <w:b/>
                <w:bCs/>
                <w:lang w:val="hr-HR"/>
              </w:rPr>
            </w:pPr>
            <w:r w:rsidRPr="00EF6335">
              <w:rPr>
                <w:b/>
                <w:bCs/>
                <w:lang w:val="hr-HR"/>
              </w:rPr>
              <w:t xml:space="preserve">  </w:t>
            </w:r>
            <w:r w:rsidR="00D92C44" w:rsidRPr="00EF6335">
              <w:rPr>
                <w:b/>
                <w:bCs/>
                <w:lang w:val="hr-HR"/>
              </w:rPr>
              <w:t>1</w:t>
            </w:r>
            <w:r w:rsidR="003D0BA7" w:rsidRPr="00EF6335">
              <w:rPr>
                <w:b/>
                <w:bCs/>
                <w:lang w:val="hr-HR"/>
              </w:rPr>
              <w:t>0.000,00</w:t>
            </w:r>
            <w:r w:rsidR="00DC6C14" w:rsidRPr="00EF6335">
              <w:rPr>
                <w:b/>
                <w:bCs/>
                <w:lang w:val="hr-HR"/>
              </w:rPr>
              <w:t xml:space="preserve"> </w:t>
            </w:r>
          </w:p>
        </w:tc>
        <w:tc>
          <w:tcPr>
            <w:tcW w:w="1737" w:type="dxa"/>
            <w:tcBorders>
              <w:top w:val="single" w:sz="4" w:space="0" w:color="auto"/>
              <w:bottom w:val="single" w:sz="4" w:space="0" w:color="auto"/>
            </w:tcBorders>
            <w:shd w:val="clear" w:color="auto" w:fill="D9D9D9"/>
            <w:noWrap/>
            <w:vAlign w:val="center"/>
            <w:hideMark/>
          </w:tcPr>
          <w:p w:rsidR="003D0BA7" w:rsidRPr="00EF6335" w:rsidRDefault="003D0BA7" w:rsidP="00DB164C">
            <w:pPr>
              <w:spacing w:after="0"/>
              <w:ind w:left="0" w:firstLine="0"/>
              <w:jc w:val="left"/>
              <w:rPr>
                <w:b/>
                <w:lang w:val="hr-HR"/>
              </w:rPr>
            </w:pPr>
            <w:r w:rsidRPr="00EF6335">
              <w:rPr>
                <w:b/>
                <w:lang w:val="hr-HR"/>
              </w:rPr>
              <w:t> </w:t>
            </w:r>
          </w:p>
        </w:tc>
        <w:tc>
          <w:tcPr>
            <w:tcW w:w="1627" w:type="dxa"/>
            <w:tcBorders>
              <w:top w:val="single" w:sz="4" w:space="0" w:color="auto"/>
              <w:bottom w:val="single" w:sz="4" w:space="0" w:color="auto"/>
            </w:tcBorders>
            <w:shd w:val="clear" w:color="auto" w:fill="D9D9D9"/>
            <w:vAlign w:val="center"/>
            <w:hideMark/>
          </w:tcPr>
          <w:p w:rsidR="003D0BA7" w:rsidRPr="00EF6335" w:rsidRDefault="003D0BA7" w:rsidP="00DB164C">
            <w:pPr>
              <w:spacing w:after="0"/>
              <w:ind w:left="0" w:firstLine="0"/>
              <w:jc w:val="left"/>
              <w:rPr>
                <w:b/>
                <w:lang w:val="hr-HR"/>
              </w:rPr>
            </w:pPr>
            <w:r w:rsidRPr="00EF6335">
              <w:rPr>
                <w:b/>
                <w:lang w:val="hr-HR"/>
              </w:rPr>
              <w:t> </w:t>
            </w:r>
          </w:p>
        </w:tc>
        <w:tc>
          <w:tcPr>
            <w:tcW w:w="1364" w:type="dxa"/>
            <w:tcBorders>
              <w:top w:val="single" w:sz="4" w:space="0" w:color="auto"/>
              <w:bottom w:val="single" w:sz="4" w:space="0" w:color="auto"/>
            </w:tcBorders>
            <w:shd w:val="clear" w:color="auto" w:fill="D9D9D9"/>
            <w:noWrap/>
            <w:vAlign w:val="center"/>
            <w:hideMark/>
          </w:tcPr>
          <w:p w:rsidR="003D0BA7" w:rsidRPr="00EF6335" w:rsidRDefault="003D0BA7" w:rsidP="00DB164C">
            <w:pPr>
              <w:spacing w:after="0"/>
              <w:ind w:left="0" w:firstLine="0"/>
              <w:jc w:val="left"/>
              <w:rPr>
                <w:b/>
                <w:lang w:val="hr-HR"/>
              </w:rPr>
            </w:pPr>
            <w:r w:rsidRPr="00EF6335">
              <w:rPr>
                <w:b/>
                <w:lang w:val="hr-HR"/>
              </w:rPr>
              <w:t> </w:t>
            </w:r>
          </w:p>
        </w:tc>
        <w:tc>
          <w:tcPr>
            <w:tcW w:w="1417" w:type="dxa"/>
            <w:tcBorders>
              <w:top w:val="single" w:sz="4" w:space="0" w:color="auto"/>
              <w:bottom w:val="single" w:sz="4" w:space="0" w:color="auto"/>
              <w:right w:val="single" w:sz="4" w:space="0" w:color="auto"/>
            </w:tcBorders>
            <w:shd w:val="clear" w:color="auto" w:fill="D9D9D9"/>
            <w:noWrap/>
            <w:vAlign w:val="center"/>
            <w:hideMark/>
          </w:tcPr>
          <w:p w:rsidR="003D0BA7" w:rsidRPr="00EF6335" w:rsidRDefault="003D0BA7" w:rsidP="00DB164C">
            <w:pPr>
              <w:spacing w:after="0"/>
              <w:ind w:left="0" w:firstLine="0"/>
              <w:jc w:val="left"/>
              <w:rPr>
                <w:b/>
                <w:lang w:val="hr-HR"/>
              </w:rPr>
            </w:pPr>
            <w:r w:rsidRPr="00EF6335">
              <w:rPr>
                <w:b/>
                <w:lang w:val="hr-HR"/>
              </w:rPr>
              <w:t> </w:t>
            </w:r>
          </w:p>
        </w:tc>
      </w:tr>
    </w:tbl>
    <w:p w:rsidR="003D0BA7" w:rsidRPr="00EF6335" w:rsidRDefault="003D0BA7" w:rsidP="00F57DEE">
      <w:pPr>
        <w:pStyle w:val="ListParagraph"/>
        <w:spacing w:after="0" w:line="276" w:lineRule="auto"/>
        <w:ind w:left="0" w:firstLine="0"/>
        <w:rPr>
          <w:sz w:val="22"/>
          <w:szCs w:val="22"/>
          <w:lang w:val="hr-HR"/>
        </w:rPr>
      </w:pPr>
    </w:p>
    <w:p w:rsidR="00B607E0" w:rsidRPr="00EF6335" w:rsidRDefault="00AD619F" w:rsidP="00461DDB">
      <w:pPr>
        <w:pStyle w:val="ListParagraph"/>
        <w:spacing w:after="0" w:line="276" w:lineRule="auto"/>
        <w:ind w:left="426" w:firstLine="0"/>
        <w:rPr>
          <w:sz w:val="22"/>
          <w:szCs w:val="22"/>
          <w:lang w:val="hr-HR"/>
        </w:rPr>
      </w:pPr>
      <w:r w:rsidRPr="00EF6335">
        <w:rPr>
          <w:sz w:val="22"/>
          <w:szCs w:val="22"/>
          <w:lang w:val="hr-HR"/>
        </w:rPr>
        <w:tab/>
      </w:r>
      <w:r w:rsidRPr="00EF6335">
        <w:rPr>
          <w:sz w:val="22"/>
          <w:szCs w:val="22"/>
          <w:lang w:val="hr-HR"/>
        </w:rPr>
        <w:tab/>
      </w:r>
      <w:r w:rsidRPr="00EF6335">
        <w:rPr>
          <w:sz w:val="22"/>
          <w:szCs w:val="22"/>
          <w:lang w:val="hr-HR"/>
        </w:rPr>
        <w:tab/>
      </w:r>
    </w:p>
    <w:p w:rsidR="00B607E0" w:rsidRPr="00EF6335" w:rsidRDefault="00B607E0">
      <w:pPr>
        <w:spacing w:after="0"/>
        <w:ind w:left="0" w:firstLine="0"/>
        <w:jc w:val="left"/>
        <w:rPr>
          <w:sz w:val="22"/>
          <w:szCs w:val="22"/>
          <w:lang w:val="hr-HR"/>
        </w:rPr>
      </w:pPr>
      <w:r w:rsidRPr="00EF6335">
        <w:rPr>
          <w:sz w:val="22"/>
          <w:szCs w:val="22"/>
          <w:lang w:val="hr-HR"/>
        </w:rPr>
        <w:br w:type="page"/>
      </w:r>
    </w:p>
    <w:p w:rsidR="003D1686" w:rsidRPr="00EF6335" w:rsidRDefault="003D1686" w:rsidP="003D1686">
      <w:pPr>
        <w:pStyle w:val="ListParagraph"/>
        <w:spacing w:after="0" w:line="276" w:lineRule="auto"/>
        <w:ind w:left="1844" w:firstLine="283"/>
        <w:rPr>
          <w:b/>
          <w:sz w:val="24"/>
          <w:szCs w:val="24"/>
          <w:lang w:val="hr-HR"/>
        </w:rPr>
      </w:pPr>
      <w:r w:rsidRPr="00EF6335">
        <w:rPr>
          <w:b/>
          <w:sz w:val="24"/>
          <w:szCs w:val="24"/>
          <w:lang w:val="hr-HR"/>
        </w:rPr>
        <w:lastRenderedPageBreak/>
        <w:t>Sudski sporovi u tijeku na dan 31.12.202</w:t>
      </w:r>
      <w:r w:rsidR="004510D5" w:rsidRPr="00EF6335">
        <w:rPr>
          <w:b/>
          <w:sz w:val="24"/>
          <w:szCs w:val="24"/>
          <w:lang w:val="hr-HR"/>
        </w:rPr>
        <w:t>2</w:t>
      </w:r>
      <w:r w:rsidRPr="00EF6335">
        <w:rPr>
          <w:b/>
          <w:sz w:val="24"/>
          <w:szCs w:val="24"/>
          <w:lang w:val="hr-HR"/>
        </w:rPr>
        <w:t>.</w:t>
      </w:r>
    </w:p>
    <w:p w:rsidR="00B607E0" w:rsidRPr="00EF6335" w:rsidRDefault="00B607E0" w:rsidP="00B607E0">
      <w:pPr>
        <w:spacing w:before="240" w:line="276" w:lineRule="auto"/>
        <w:ind w:left="49" w:firstLine="0"/>
        <w:rPr>
          <w:sz w:val="22"/>
          <w:szCs w:val="22"/>
          <w:lang w:val="hr-HR"/>
        </w:rPr>
      </w:pPr>
      <w:r w:rsidRPr="00EF6335">
        <w:rPr>
          <w:sz w:val="22"/>
          <w:szCs w:val="22"/>
          <w:lang w:val="hr-HR"/>
        </w:rPr>
        <w:t xml:space="preserve">Potencijalne obveze po osnovi sudskih sporova u tijeku  uvećane za sudske troškove i pripadajuće zakonske kamate u iznosu od </w:t>
      </w:r>
      <w:r w:rsidR="00A616A3" w:rsidRPr="00EF6335">
        <w:rPr>
          <w:sz w:val="22"/>
          <w:szCs w:val="22"/>
          <w:lang w:val="hr-HR"/>
        </w:rPr>
        <w:t>634.590,98</w:t>
      </w:r>
      <w:r w:rsidRPr="00EF6335">
        <w:rPr>
          <w:sz w:val="22"/>
          <w:szCs w:val="22"/>
          <w:lang w:val="hr-HR"/>
        </w:rPr>
        <w:t xml:space="preserve"> kn obračunate su za sljedeće sudske sporove:</w:t>
      </w:r>
    </w:p>
    <w:p w:rsidR="003D1686" w:rsidRPr="00EF6335" w:rsidRDefault="003D1686" w:rsidP="00B607E0">
      <w:pPr>
        <w:spacing w:before="240" w:line="276" w:lineRule="auto"/>
        <w:ind w:left="49" w:firstLine="0"/>
        <w:rPr>
          <w:sz w:val="22"/>
          <w:szCs w:val="22"/>
          <w:lang w:val="hr-HR"/>
        </w:rPr>
      </w:pPr>
    </w:p>
    <w:tbl>
      <w:tblPr>
        <w:tblW w:w="9180" w:type="dxa"/>
        <w:tblLayout w:type="fixed"/>
        <w:tblLook w:val="04A0" w:firstRow="1" w:lastRow="0" w:firstColumn="1" w:lastColumn="0" w:noHBand="0" w:noVBand="1"/>
      </w:tblPr>
      <w:tblGrid>
        <w:gridCol w:w="728"/>
        <w:gridCol w:w="1365"/>
        <w:gridCol w:w="1134"/>
        <w:gridCol w:w="1276"/>
        <w:gridCol w:w="1134"/>
        <w:gridCol w:w="1134"/>
        <w:gridCol w:w="1134"/>
        <w:gridCol w:w="1275"/>
      </w:tblGrid>
      <w:tr w:rsidR="000C54D6" w:rsidRPr="00EF6335" w:rsidTr="00F334E9">
        <w:trPr>
          <w:trHeight w:val="690"/>
          <w:tblHeader/>
        </w:trPr>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D1686" w:rsidRPr="00EF6335" w:rsidRDefault="003D1686" w:rsidP="00D271B8">
            <w:pPr>
              <w:spacing w:before="40" w:after="40"/>
              <w:ind w:left="0" w:firstLine="0"/>
              <w:jc w:val="left"/>
              <w:rPr>
                <w:b/>
                <w:lang w:val="hr-HR"/>
              </w:rPr>
            </w:pPr>
            <w:r w:rsidRPr="00EF6335">
              <w:rPr>
                <w:b/>
                <w:lang w:val="hr-HR"/>
              </w:rPr>
              <w:t>Redni broj</w:t>
            </w:r>
          </w:p>
        </w:tc>
        <w:tc>
          <w:tcPr>
            <w:tcW w:w="136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1686" w:rsidRPr="00EF6335" w:rsidRDefault="003D1686" w:rsidP="00D271B8">
            <w:pPr>
              <w:spacing w:before="40" w:after="40"/>
              <w:ind w:left="0" w:firstLine="0"/>
              <w:jc w:val="center"/>
              <w:rPr>
                <w:b/>
                <w:lang w:val="hr-HR"/>
              </w:rPr>
            </w:pPr>
            <w:r w:rsidRPr="00EF6335">
              <w:rPr>
                <w:b/>
                <w:lang w:val="hr-HR"/>
              </w:rPr>
              <w:t>Tužitelj</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1686" w:rsidRPr="00EF6335" w:rsidRDefault="003D1686" w:rsidP="00D271B8">
            <w:pPr>
              <w:spacing w:before="40" w:after="40"/>
              <w:ind w:left="0" w:firstLine="0"/>
              <w:jc w:val="center"/>
              <w:rPr>
                <w:b/>
                <w:lang w:val="hr-HR"/>
              </w:rPr>
            </w:pPr>
            <w:r w:rsidRPr="00EF6335">
              <w:rPr>
                <w:b/>
                <w:lang w:val="hr-HR"/>
              </w:rPr>
              <w:t>Broj predmeta</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1686" w:rsidRPr="00EF6335" w:rsidRDefault="003D1686" w:rsidP="00D271B8">
            <w:pPr>
              <w:spacing w:before="40" w:after="40"/>
              <w:ind w:left="0" w:firstLine="0"/>
              <w:jc w:val="center"/>
              <w:rPr>
                <w:b/>
                <w:lang w:val="hr-HR"/>
              </w:rPr>
            </w:pPr>
            <w:r w:rsidRPr="00EF6335">
              <w:rPr>
                <w:b/>
                <w:lang w:val="hr-HR"/>
              </w:rPr>
              <w:t>Glavnica</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1686" w:rsidRPr="00EF6335" w:rsidRDefault="003D1686" w:rsidP="00D271B8">
            <w:pPr>
              <w:spacing w:before="40" w:after="40"/>
              <w:ind w:left="0" w:firstLine="0"/>
              <w:jc w:val="center"/>
              <w:rPr>
                <w:b/>
                <w:lang w:val="hr-HR"/>
              </w:rPr>
            </w:pPr>
            <w:r w:rsidRPr="00EF6335">
              <w:rPr>
                <w:b/>
                <w:lang w:val="hr-HR"/>
              </w:rPr>
              <w:t>Kamata</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1686" w:rsidRPr="00EF6335" w:rsidRDefault="003D1686" w:rsidP="001C5A87">
            <w:pPr>
              <w:spacing w:before="40" w:after="40"/>
              <w:ind w:left="0" w:firstLine="0"/>
              <w:jc w:val="center"/>
              <w:rPr>
                <w:b/>
                <w:lang w:val="hr-HR"/>
              </w:rPr>
            </w:pPr>
            <w:r w:rsidRPr="00EF6335">
              <w:rPr>
                <w:b/>
                <w:lang w:val="hr-HR"/>
              </w:rPr>
              <w:t>Doprinosi na plaću 1</w:t>
            </w:r>
            <w:r w:rsidR="001C5A87" w:rsidRPr="00EF6335">
              <w:rPr>
                <w:b/>
                <w:lang w:val="hr-HR"/>
              </w:rPr>
              <w:t>7</w:t>
            </w:r>
            <w:r w:rsidRPr="00EF6335">
              <w:rPr>
                <w:b/>
                <w:lang w:val="hr-HR"/>
              </w:rPr>
              <w:t>,</w:t>
            </w:r>
            <w:r w:rsidR="001C5A87" w:rsidRPr="00EF6335">
              <w:rPr>
                <w:b/>
                <w:lang w:val="hr-HR"/>
              </w:rPr>
              <w:t>2</w:t>
            </w:r>
            <w:r w:rsidRPr="00EF6335">
              <w:rPr>
                <w:b/>
                <w:lang w:val="hr-HR"/>
              </w:rPr>
              <w:t>%</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1686" w:rsidRPr="00EF6335" w:rsidRDefault="003D1686" w:rsidP="00D271B8">
            <w:pPr>
              <w:spacing w:before="40" w:after="40"/>
              <w:ind w:left="0" w:firstLine="0"/>
              <w:jc w:val="center"/>
              <w:rPr>
                <w:b/>
                <w:lang w:val="hr-HR"/>
              </w:rPr>
            </w:pPr>
            <w:r w:rsidRPr="00EF6335">
              <w:rPr>
                <w:b/>
                <w:lang w:val="hr-HR"/>
              </w:rPr>
              <w:t>Sudski troškovi</w:t>
            </w:r>
          </w:p>
        </w:tc>
        <w:tc>
          <w:tcPr>
            <w:tcW w:w="127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3D1686" w:rsidRPr="00EF6335" w:rsidRDefault="003D1686" w:rsidP="00D271B8">
            <w:pPr>
              <w:spacing w:before="40" w:after="40"/>
              <w:ind w:left="0" w:firstLine="0"/>
              <w:jc w:val="center"/>
              <w:rPr>
                <w:b/>
                <w:lang w:val="hr-HR"/>
              </w:rPr>
            </w:pPr>
            <w:r w:rsidRPr="00EF6335">
              <w:rPr>
                <w:b/>
                <w:lang w:val="hr-HR"/>
              </w:rPr>
              <w:t>Ukupno</w:t>
            </w:r>
          </w:p>
        </w:tc>
      </w:tr>
      <w:tr w:rsidR="000C54D6" w:rsidRPr="00EF6335" w:rsidTr="00F334E9">
        <w:trPr>
          <w:trHeight w:val="51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3D1686" w:rsidRPr="00EF6335" w:rsidRDefault="00B1234D" w:rsidP="00D271B8">
            <w:pPr>
              <w:spacing w:before="40" w:after="40"/>
              <w:ind w:left="0" w:firstLine="0"/>
              <w:jc w:val="center"/>
              <w:rPr>
                <w:lang w:val="hr-HR"/>
              </w:rPr>
            </w:pPr>
            <w:r w:rsidRPr="00EF6335">
              <w:rPr>
                <w:lang w:val="hr-HR"/>
              </w:rPr>
              <w:t>1</w:t>
            </w:r>
            <w:r w:rsidR="003D1686" w:rsidRPr="00EF6335">
              <w:rPr>
                <w:lang w:val="hr-HR"/>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3D1686" w:rsidRPr="00EF6335" w:rsidRDefault="00F334E9" w:rsidP="00D271B8">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1686" w:rsidRPr="00EF6335" w:rsidRDefault="003D1686" w:rsidP="00D271B8">
            <w:pPr>
              <w:spacing w:before="40" w:after="40"/>
              <w:ind w:left="0" w:firstLine="0"/>
              <w:jc w:val="center"/>
              <w:rPr>
                <w:lang w:val="hr-HR"/>
              </w:rPr>
            </w:pPr>
            <w:r w:rsidRPr="00EF6335">
              <w:rPr>
                <w:lang w:val="hr-HR"/>
              </w:rPr>
              <w:t>Pr-654/18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D1686" w:rsidRPr="00EF6335" w:rsidRDefault="003D1686" w:rsidP="00D271B8">
            <w:pPr>
              <w:spacing w:before="40" w:after="40"/>
              <w:ind w:left="0" w:firstLine="0"/>
              <w:jc w:val="right"/>
              <w:rPr>
                <w:lang w:val="hr-HR"/>
              </w:rPr>
            </w:pPr>
            <w:r w:rsidRPr="00EF6335">
              <w:rPr>
                <w:lang w:val="hr-HR"/>
              </w:rPr>
              <w:t>10.947,50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1686" w:rsidRPr="00EF6335" w:rsidRDefault="003D1686" w:rsidP="00D271B8">
            <w:pPr>
              <w:spacing w:before="40" w:after="40"/>
              <w:ind w:left="0" w:firstLine="0"/>
              <w:jc w:val="right"/>
              <w:rPr>
                <w:lang w:val="hr-HR"/>
              </w:rPr>
            </w:pPr>
            <w:r w:rsidRPr="00EF6335">
              <w:rPr>
                <w:lang w:val="hr-HR"/>
              </w:rPr>
              <w:t>3.136,99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1686" w:rsidRPr="00EF6335" w:rsidRDefault="003D1686" w:rsidP="00D271B8">
            <w:pPr>
              <w:spacing w:before="40" w:after="40"/>
              <w:ind w:left="0" w:firstLine="0"/>
              <w:jc w:val="right"/>
              <w:rPr>
                <w:lang w:val="hr-HR"/>
              </w:rPr>
            </w:pPr>
            <w:r w:rsidRPr="00EF6335">
              <w:rPr>
                <w:lang w:val="hr-HR"/>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1686" w:rsidRPr="00EF6335" w:rsidRDefault="003D1686" w:rsidP="00D271B8">
            <w:pPr>
              <w:spacing w:before="40" w:after="40"/>
              <w:ind w:left="0" w:firstLine="0"/>
              <w:jc w:val="right"/>
              <w:rPr>
                <w:lang w:val="hr-HR"/>
              </w:rPr>
            </w:pPr>
            <w:r w:rsidRPr="00EF6335">
              <w:rPr>
                <w:lang w:val="hr-HR"/>
              </w:rPr>
              <w:t>2.000,00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D1686" w:rsidRPr="00EF6335" w:rsidRDefault="003D1686" w:rsidP="00D271B8">
            <w:pPr>
              <w:spacing w:before="40" w:after="40"/>
              <w:ind w:left="0" w:firstLine="0"/>
              <w:jc w:val="right"/>
              <w:rPr>
                <w:lang w:val="hr-HR"/>
              </w:rPr>
            </w:pPr>
            <w:r w:rsidRPr="00EF6335">
              <w:rPr>
                <w:lang w:val="hr-HR"/>
              </w:rPr>
              <w:t>16.084,49</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2</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Pr-2492/2020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5.618,07</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2.304,83</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966,31</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nil"/>
              <w:bottom w:val="single" w:sz="4" w:space="0" w:color="auto"/>
              <w:right w:val="single" w:sz="4" w:space="0" w:color="auto"/>
            </w:tcBorders>
            <w:shd w:val="clear" w:color="auto" w:fill="auto"/>
            <w:noWrap/>
            <w:vAlign w:val="center"/>
            <w:hideMark/>
          </w:tcPr>
          <w:p w:rsidR="00F334E9" w:rsidRPr="00EF6335" w:rsidRDefault="00F334E9" w:rsidP="00D271B8">
            <w:pPr>
              <w:spacing w:before="40" w:after="40"/>
              <w:ind w:left="0" w:firstLine="0"/>
              <w:jc w:val="right"/>
              <w:rPr>
                <w:lang w:val="hr-HR"/>
              </w:rPr>
            </w:pPr>
            <w:r w:rsidRPr="00EF6335">
              <w:rPr>
                <w:lang w:val="hr-HR"/>
              </w:rPr>
              <w:t>12.089,21</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3</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Pr-1870/2020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5.512,33</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2.272,32</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948,12</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nil"/>
              <w:bottom w:val="single" w:sz="4" w:space="0" w:color="auto"/>
              <w:right w:val="single" w:sz="4" w:space="0" w:color="auto"/>
            </w:tcBorders>
            <w:shd w:val="clear" w:color="auto" w:fill="auto"/>
            <w:noWrap/>
            <w:vAlign w:val="center"/>
            <w:hideMark/>
          </w:tcPr>
          <w:p w:rsidR="00F334E9" w:rsidRPr="00EF6335" w:rsidRDefault="00F334E9" w:rsidP="00D271B8">
            <w:pPr>
              <w:spacing w:before="40" w:after="40"/>
              <w:ind w:left="0" w:firstLine="0"/>
              <w:jc w:val="right"/>
              <w:rPr>
                <w:lang w:val="hr-HR"/>
              </w:rPr>
            </w:pPr>
            <w:r w:rsidRPr="00EF6335">
              <w:rPr>
                <w:lang w:val="hr-HR"/>
              </w:rPr>
              <w:t>11.932,77</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4</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Pr-2502/2020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14.735,67</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5.108,57</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2.534,54</w:t>
            </w:r>
          </w:p>
        </w:tc>
        <w:tc>
          <w:tcPr>
            <w:tcW w:w="1134" w:type="dxa"/>
            <w:tcBorders>
              <w:top w:val="nil"/>
              <w:left w:val="nil"/>
              <w:bottom w:val="single" w:sz="4" w:space="0" w:color="auto"/>
              <w:right w:val="nil"/>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334E9" w:rsidRPr="00EF6335" w:rsidRDefault="00F334E9" w:rsidP="00D271B8">
            <w:pPr>
              <w:spacing w:before="40" w:after="40"/>
              <w:ind w:left="0" w:firstLine="0"/>
              <w:jc w:val="right"/>
              <w:rPr>
                <w:lang w:val="hr-HR"/>
              </w:rPr>
            </w:pPr>
            <w:r w:rsidRPr="00EF6335">
              <w:rPr>
                <w:lang w:val="hr-HR"/>
              </w:rPr>
              <w:t>25.578,77</w:t>
            </w:r>
          </w:p>
        </w:tc>
      </w:tr>
      <w:tr w:rsidR="000C54D6" w:rsidRPr="00EF6335" w:rsidTr="00F334E9">
        <w:trPr>
          <w:trHeight w:val="480"/>
        </w:trPr>
        <w:tc>
          <w:tcPr>
            <w:tcW w:w="7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5</w:t>
            </w:r>
            <w:r w:rsidR="00F334E9" w:rsidRPr="00EF6335">
              <w:rPr>
                <w:lang w:val="hr-HR"/>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Pr-2497/2020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16.242,60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5.571,96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2.793,73</w:t>
            </w:r>
          </w:p>
        </w:tc>
        <w:tc>
          <w:tcPr>
            <w:tcW w:w="1134" w:type="dxa"/>
            <w:tcBorders>
              <w:top w:val="single" w:sz="4" w:space="0" w:color="auto"/>
              <w:left w:val="nil"/>
              <w:bottom w:val="single" w:sz="4" w:space="0" w:color="auto"/>
              <w:right w:val="nil"/>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34E9" w:rsidRPr="00EF6335" w:rsidRDefault="00F334E9" w:rsidP="00D271B8">
            <w:pPr>
              <w:spacing w:before="40" w:after="40"/>
              <w:ind w:left="0" w:firstLine="0"/>
              <w:jc w:val="right"/>
              <w:rPr>
                <w:lang w:val="hr-HR"/>
              </w:rPr>
            </w:pPr>
            <w:r w:rsidRPr="00EF6335">
              <w:rPr>
                <w:lang w:val="hr-HR"/>
              </w:rPr>
              <w:t>27.808,28</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6</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Pr-2491/2020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21.844,58</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7.294,61</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61796C">
            <w:pPr>
              <w:spacing w:before="40" w:after="40"/>
              <w:ind w:left="0" w:firstLine="0"/>
              <w:jc w:val="right"/>
              <w:rPr>
                <w:lang w:val="hr-HR"/>
              </w:rPr>
            </w:pPr>
            <w:r w:rsidRPr="00EF6335">
              <w:rPr>
                <w:lang w:val="hr-HR"/>
              </w:rPr>
              <w:t>3.757,2</w:t>
            </w:r>
            <w:r w:rsidR="0061796C" w:rsidRPr="00EF6335">
              <w:rPr>
                <w:lang w:val="hr-HR"/>
              </w:rPr>
              <w:t>7</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36.096,46</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7</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Pr-2528/2020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22.455,00</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7.482,32</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3.862,26</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36.999,58</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8</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Pr-2541/2020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15.056,04</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5.207,08</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2.589,64</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26.052,76</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9.</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Pr-2396/2020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3.301,22</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1.592,38</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567,81</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8.661,41</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10</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Pr-2409/2020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13.742,73</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4.803,23</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2.363,75</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24.109,71</w:t>
            </w:r>
          </w:p>
        </w:tc>
      </w:tr>
      <w:tr w:rsidR="000C54D6" w:rsidRPr="00EF6335" w:rsidTr="00F334E9">
        <w:trPr>
          <w:trHeight w:val="60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11</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Pr-2411/2020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3.759,72</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1.733,38</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646,67</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9.339,77</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12</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Pr-2412/2020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21.932,93</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7.321,78</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3.772,46</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36.227,17</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13</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Pr-2413/2020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12.533,62</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4.431,42</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2.155,78</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22.320,82</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14</w:t>
            </w:r>
            <w:r w:rsidR="00F334E9" w:rsidRPr="00EF6335">
              <w:rPr>
                <w:lang w:val="hr-HR"/>
              </w:rPr>
              <w:t>.</w:t>
            </w:r>
          </w:p>
        </w:tc>
        <w:tc>
          <w:tcPr>
            <w:tcW w:w="1365"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Pr-2418/2020</w:t>
            </w:r>
          </w:p>
        </w:tc>
        <w:tc>
          <w:tcPr>
            <w:tcW w:w="1276" w:type="dxa"/>
            <w:tcBorders>
              <w:top w:val="nil"/>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6.444,08</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2.558,84</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1.108,38</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13.311,30</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15</w:t>
            </w:r>
            <w:r w:rsidR="00F334E9" w:rsidRPr="00EF6335">
              <w:rPr>
                <w:lang w:val="hr-HR"/>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Pr-2506/2020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5.472,14</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2.259,96</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941,21</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F334E9" w:rsidRPr="00EF6335" w:rsidRDefault="00F334E9" w:rsidP="00D271B8">
            <w:pPr>
              <w:spacing w:before="40" w:after="40"/>
              <w:ind w:left="0" w:firstLine="0"/>
              <w:jc w:val="right"/>
              <w:rPr>
                <w:lang w:val="hr-HR"/>
              </w:rPr>
            </w:pPr>
            <w:r w:rsidRPr="00EF6335">
              <w:rPr>
                <w:lang w:val="hr-HR"/>
              </w:rPr>
              <w:t>11.873,31</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16</w:t>
            </w:r>
            <w:r w:rsidR="00F334E9" w:rsidRPr="00EF6335">
              <w:rPr>
                <w:lang w:val="hr-HR"/>
              </w:rPr>
              <w:t>.</w:t>
            </w:r>
          </w:p>
        </w:tc>
        <w:tc>
          <w:tcPr>
            <w:tcW w:w="1365" w:type="dxa"/>
            <w:tcBorders>
              <w:top w:val="single" w:sz="4" w:space="0" w:color="auto"/>
              <w:left w:val="nil"/>
              <w:bottom w:val="nil"/>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nil"/>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Pr-2508/2020</w:t>
            </w:r>
          </w:p>
        </w:tc>
        <w:tc>
          <w:tcPr>
            <w:tcW w:w="1276" w:type="dxa"/>
            <w:tcBorders>
              <w:top w:val="single" w:sz="4" w:space="0" w:color="auto"/>
              <w:left w:val="nil"/>
              <w:bottom w:val="nil"/>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8.412,32</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3.164,09</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1.446,92</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16.223,33</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17</w:t>
            </w:r>
            <w:r w:rsidR="00F334E9" w:rsidRPr="00EF6335">
              <w:rPr>
                <w:lang w:val="hr-HR"/>
              </w:rPr>
              <w:t>.</w:t>
            </w:r>
          </w:p>
        </w:tc>
        <w:tc>
          <w:tcPr>
            <w:tcW w:w="1365" w:type="dxa"/>
            <w:tcBorders>
              <w:top w:val="single" w:sz="4" w:space="0" w:color="auto"/>
              <w:left w:val="nil"/>
              <w:bottom w:val="nil"/>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nil"/>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Pr-2523/2020</w:t>
            </w:r>
          </w:p>
        </w:tc>
        <w:tc>
          <w:tcPr>
            <w:tcW w:w="1276" w:type="dxa"/>
            <w:tcBorders>
              <w:top w:val="single" w:sz="4" w:space="0" w:color="auto"/>
              <w:left w:val="nil"/>
              <w:bottom w:val="nil"/>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3.377,61</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1.615,87</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580,95</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8.774,43</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hideMark/>
          </w:tcPr>
          <w:p w:rsidR="00F334E9" w:rsidRPr="00EF6335" w:rsidRDefault="00B1234D" w:rsidP="00D271B8">
            <w:pPr>
              <w:spacing w:before="40" w:after="40"/>
              <w:ind w:left="0" w:firstLine="0"/>
              <w:jc w:val="center"/>
              <w:rPr>
                <w:lang w:val="hr-HR"/>
              </w:rPr>
            </w:pPr>
            <w:r w:rsidRPr="00EF6335">
              <w:rPr>
                <w:lang w:val="hr-HR"/>
              </w:rPr>
              <w:t>18</w:t>
            </w:r>
            <w:r w:rsidR="00F334E9" w:rsidRPr="00EF6335">
              <w:rPr>
                <w:lang w:val="hr-HR"/>
              </w:rPr>
              <w:t>.</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center"/>
              <w:rPr>
                <w:lang w:val="hr-HR"/>
              </w:rPr>
            </w:pPr>
            <w:r w:rsidRPr="00EF6335">
              <w:rPr>
                <w:lang w:val="hr-HR"/>
              </w:rPr>
              <w:t>Pr-2524/2020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4.638,99</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2.003,76</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797,91</w:t>
            </w:r>
          </w:p>
        </w:tc>
        <w:tc>
          <w:tcPr>
            <w:tcW w:w="1134" w:type="dxa"/>
            <w:tcBorders>
              <w:top w:val="nil"/>
              <w:left w:val="nil"/>
              <w:bottom w:val="single" w:sz="4" w:space="0" w:color="auto"/>
              <w:right w:val="nil"/>
            </w:tcBorders>
            <w:shd w:val="clear" w:color="auto" w:fill="auto"/>
            <w:vAlign w:val="center"/>
            <w:hideMark/>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10.640,65</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F334E9" w:rsidRPr="00EF6335" w:rsidRDefault="00B1234D" w:rsidP="00D271B8">
            <w:pPr>
              <w:spacing w:before="40" w:after="40"/>
              <w:ind w:left="0" w:firstLine="0"/>
              <w:jc w:val="center"/>
              <w:rPr>
                <w:lang w:val="hr-HR"/>
              </w:rPr>
            </w:pPr>
            <w:r w:rsidRPr="00EF6335">
              <w:rPr>
                <w:lang w:val="hr-HR"/>
              </w:rPr>
              <w:t>19</w:t>
            </w:r>
            <w:r w:rsidR="00F334E9" w:rsidRPr="00EF6335">
              <w:rPr>
                <w:lang w:val="hr-HR"/>
              </w:rPr>
              <w:t>.</w:t>
            </w:r>
          </w:p>
        </w:tc>
        <w:tc>
          <w:tcPr>
            <w:tcW w:w="1365"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center"/>
              <w:rPr>
                <w:lang w:val="hr-HR"/>
              </w:rPr>
            </w:pPr>
            <w:r w:rsidRPr="00EF6335">
              <w:rPr>
                <w:lang w:val="hr-HR"/>
              </w:rPr>
              <w:t>Pr-4780/2021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5.434,16</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2.248,28</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934,68</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11.817,11</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F334E9" w:rsidRPr="00EF6335" w:rsidRDefault="00B1234D" w:rsidP="00D271B8">
            <w:pPr>
              <w:spacing w:before="40" w:after="40"/>
              <w:ind w:left="0" w:firstLine="0"/>
              <w:jc w:val="center"/>
              <w:rPr>
                <w:lang w:val="hr-HR"/>
              </w:rPr>
            </w:pPr>
            <w:r w:rsidRPr="00EF6335">
              <w:rPr>
                <w:lang w:val="hr-HR"/>
              </w:rPr>
              <w:t>20</w:t>
            </w:r>
            <w:r w:rsidR="00F334E9" w:rsidRPr="00EF6335">
              <w:rPr>
                <w:lang w:val="hr-HR"/>
              </w:rPr>
              <w:t>.</w:t>
            </w:r>
          </w:p>
        </w:tc>
        <w:tc>
          <w:tcPr>
            <w:tcW w:w="1365"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center"/>
              <w:rPr>
                <w:lang w:val="hr-HR"/>
              </w:rPr>
            </w:pPr>
            <w:r w:rsidRPr="00EF6335">
              <w:rPr>
                <w:lang w:val="hr-HR"/>
              </w:rPr>
              <w:t>Pr-6199/2021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14.814,40</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5.132,78</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2.548,08</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25.695,25</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F334E9" w:rsidRPr="00EF6335" w:rsidRDefault="00B1234D" w:rsidP="00D271B8">
            <w:pPr>
              <w:spacing w:before="40" w:after="40"/>
              <w:ind w:left="0" w:firstLine="0"/>
              <w:jc w:val="center"/>
              <w:rPr>
                <w:lang w:val="hr-HR"/>
              </w:rPr>
            </w:pPr>
            <w:r w:rsidRPr="00EF6335">
              <w:rPr>
                <w:lang w:val="hr-HR"/>
              </w:rPr>
              <w:lastRenderedPageBreak/>
              <w:t>21</w:t>
            </w:r>
            <w:r w:rsidR="00F334E9" w:rsidRPr="00EF6335">
              <w:rPr>
                <w:lang w:val="hr-HR"/>
              </w:rPr>
              <w:t>.</w:t>
            </w:r>
          </w:p>
        </w:tc>
        <w:tc>
          <w:tcPr>
            <w:tcW w:w="1365"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center"/>
              <w:rPr>
                <w:lang w:val="hr-HR"/>
              </w:rPr>
            </w:pPr>
            <w:r w:rsidRPr="00EF6335">
              <w:rPr>
                <w:lang w:val="hr-HR"/>
              </w:rPr>
              <w:t>Pr-5975/2021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3.473,71</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1.645,43</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597,48</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8.916,61</w:t>
            </w:r>
          </w:p>
        </w:tc>
      </w:tr>
      <w:tr w:rsidR="000C54D6" w:rsidRPr="00EF6335" w:rsidTr="00F334E9">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F334E9" w:rsidRPr="00EF6335" w:rsidRDefault="00B1234D" w:rsidP="00D271B8">
            <w:pPr>
              <w:spacing w:before="40" w:after="40"/>
              <w:ind w:left="0" w:firstLine="0"/>
              <w:jc w:val="center"/>
              <w:rPr>
                <w:lang w:val="hr-HR"/>
              </w:rPr>
            </w:pPr>
            <w:r w:rsidRPr="00EF6335">
              <w:rPr>
                <w:lang w:val="hr-HR"/>
              </w:rPr>
              <w:t>22</w:t>
            </w:r>
            <w:r w:rsidR="00F334E9" w:rsidRPr="00EF6335">
              <w:rPr>
                <w:lang w:val="hr-HR"/>
              </w:rPr>
              <w:t>.</w:t>
            </w:r>
          </w:p>
        </w:tc>
        <w:tc>
          <w:tcPr>
            <w:tcW w:w="1365"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0D796C">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center"/>
              <w:rPr>
                <w:lang w:val="hr-HR"/>
              </w:rPr>
            </w:pPr>
            <w:r w:rsidRPr="00EF6335">
              <w:rPr>
                <w:lang w:val="hr-HR"/>
              </w:rPr>
              <w:t>Pr-2345/2021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21.773,10</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7.272,63</w:t>
            </w:r>
          </w:p>
        </w:tc>
        <w:tc>
          <w:tcPr>
            <w:tcW w:w="1134" w:type="dxa"/>
            <w:tcBorders>
              <w:top w:val="nil"/>
              <w:left w:val="nil"/>
              <w:bottom w:val="single" w:sz="4" w:space="0" w:color="auto"/>
              <w:right w:val="single" w:sz="4" w:space="0" w:color="auto"/>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3.744,97</w:t>
            </w:r>
          </w:p>
        </w:tc>
        <w:tc>
          <w:tcPr>
            <w:tcW w:w="1134" w:type="dxa"/>
            <w:tcBorders>
              <w:top w:val="nil"/>
              <w:left w:val="nil"/>
              <w:bottom w:val="single" w:sz="4" w:space="0" w:color="auto"/>
              <w:right w:val="nil"/>
            </w:tcBorders>
            <w:shd w:val="clear" w:color="auto" w:fill="auto"/>
            <w:vAlign w:val="center"/>
          </w:tcPr>
          <w:p w:rsidR="00F334E9" w:rsidRPr="00EF6335" w:rsidRDefault="00F334E9" w:rsidP="00D271B8">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F334E9" w:rsidRPr="00EF6335" w:rsidRDefault="00F334E9" w:rsidP="00D271B8">
            <w:pPr>
              <w:spacing w:before="40" w:after="40"/>
              <w:ind w:left="0" w:firstLine="0"/>
              <w:jc w:val="right"/>
              <w:rPr>
                <w:lang w:val="hr-HR"/>
              </w:rPr>
            </w:pPr>
            <w:r w:rsidRPr="00EF6335">
              <w:rPr>
                <w:lang w:val="hr-HR"/>
              </w:rPr>
              <w:t>35.990,70</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61796C">
            <w:pPr>
              <w:spacing w:before="40" w:after="40"/>
              <w:ind w:left="0" w:firstLine="0"/>
              <w:jc w:val="center"/>
              <w:rPr>
                <w:lang w:val="hr-HR"/>
              </w:rPr>
            </w:pPr>
            <w:r w:rsidRPr="00EF6335">
              <w:rPr>
                <w:lang w:val="hr-HR"/>
              </w:rPr>
              <w:t>23.</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Pr-4184/2021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4.569,16</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1.982,28</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785,90</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10.537,34</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24.</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Pr-4839/2021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4.954,96</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2.100,92</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852,25</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11.108,13</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25.</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Pr-6512/2021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10.587,64</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3.833,01</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1.821,07</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19.441,73</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26.</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Pr-4623/2021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5.554,50</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2.285,28</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955,37</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11.995,16</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27.</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Pr-1974/2021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9.702,88</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3.560,94</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1.668,90</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18.132,72</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28.</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Pr-6517/2021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8.839,48</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3.295,44</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1.520,39</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16.855,31</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29.</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Pr-3178/2021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20.000,00</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6.727,39</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3.440,00</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33.367,39</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30.</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Pr-3181/2021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10.241,57</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3.726,59</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1.761,55</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18.929,71</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31.</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Pr-3232/2021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8.328,31</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3.138,25</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1.432,47</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16.099,03</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32.</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Pr-2022</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11.906,32</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EE1803" w:rsidP="005532DE">
            <w:pPr>
              <w:spacing w:before="40" w:after="40"/>
              <w:ind w:left="0" w:firstLine="0"/>
              <w:jc w:val="right"/>
              <w:rPr>
                <w:lang w:val="hr-HR"/>
              </w:rPr>
            </w:pPr>
            <w:r w:rsidRPr="00EF6335">
              <w:rPr>
                <w:lang w:val="hr-HR"/>
              </w:rPr>
              <w:t>4.238,52</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EE1803" w:rsidP="005532DE">
            <w:pPr>
              <w:spacing w:before="40" w:after="40"/>
              <w:ind w:left="0" w:firstLine="0"/>
              <w:jc w:val="right"/>
              <w:rPr>
                <w:lang w:val="hr-HR"/>
              </w:rPr>
            </w:pPr>
            <w:r w:rsidRPr="00EF6335">
              <w:rPr>
                <w:lang w:val="hr-HR"/>
              </w:rPr>
              <w:t>2.047,89</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21.392,73</w:t>
            </w:r>
          </w:p>
        </w:tc>
      </w:tr>
      <w:tr w:rsidR="000C54D6" w:rsidRPr="00EF6335" w:rsidTr="0061796C">
        <w:trPr>
          <w:trHeight w:val="480"/>
        </w:trPr>
        <w:tc>
          <w:tcPr>
            <w:tcW w:w="728" w:type="dxa"/>
            <w:tcBorders>
              <w:top w:val="nil"/>
              <w:left w:val="single" w:sz="4" w:space="0" w:color="auto"/>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33.</w:t>
            </w:r>
          </w:p>
        </w:tc>
        <w:tc>
          <w:tcPr>
            <w:tcW w:w="1365"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fizička osoba</w:t>
            </w:r>
          </w:p>
        </w:tc>
        <w:tc>
          <w:tcPr>
            <w:tcW w:w="1134"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center"/>
              <w:rPr>
                <w:lang w:val="hr-HR"/>
              </w:rPr>
            </w:pPr>
            <w:r w:rsidRPr="00EF6335">
              <w:rPr>
                <w:lang w:val="hr-HR"/>
              </w:rPr>
              <w:t>Pr-2022</w:t>
            </w:r>
          </w:p>
        </w:tc>
        <w:tc>
          <w:tcPr>
            <w:tcW w:w="1276" w:type="dxa"/>
            <w:tcBorders>
              <w:top w:val="single" w:sz="4" w:space="0" w:color="auto"/>
              <w:left w:val="nil"/>
              <w:bottom w:val="single" w:sz="4" w:space="0" w:color="auto"/>
              <w:right w:val="single" w:sz="4" w:space="0" w:color="auto"/>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11.091,93</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EE1803" w:rsidP="005532DE">
            <w:pPr>
              <w:spacing w:before="40" w:after="40"/>
              <w:ind w:left="0" w:firstLine="0"/>
              <w:jc w:val="right"/>
              <w:rPr>
                <w:lang w:val="hr-HR"/>
              </w:rPr>
            </w:pPr>
            <w:r w:rsidRPr="00EF6335">
              <w:rPr>
                <w:lang w:val="hr-HR"/>
              </w:rPr>
              <w:t>3.988,09</w:t>
            </w:r>
          </w:p>
        </w:tc>
        <w:tc>
          <w:tcPr>
            <w:tcW w:w="1134" w:type="dxa"/>
            <w:tcBorders>
              <w:top w:val="nil"/>
              <w:left w:val="nil"/>
              <w:bottom w:val="single" w:sz="4" w:space="0" w:color="auto"/>
              <w:right w:val="single" w:sz="4" w:space="0" w:color="auto"/>
            </w:tcBorders>
            <w:shd w:val="clear" w:color="auto" w:fill="auto"/>
            <w:vAlign w:val="center"/>
          </w:tcPr>
          <w:p w:rsidR="0061796C" w:rsidRPr="00EF6335" w:rsidRDefault="00EE1803" w:rsidP="005532DE">
            <w:pPr>
              <w:spacing w:before="40" w:after="40"/>
              <w:ind w:left="0" w:firstLine="0"/>
              <w:jc w:val="right"/>
              <w:rPr>
                <w:lang w:val="hr-HR"/>
              </w:rPr>
            </w:pPr>
            <w:r w:rsidRPr="00EF6335">
              <w:rPr>
                <w:lang w:val="hr-HR"/>
              </w:rPr>
              <w:t>1.907,81</w:t>
            </w:r>
          </w:p>
        </w:tc>
        <w:tc>
          <w:tcPr>
            <w:tcW w:w="1134" w:type="dxa"/>
            <w:tcBorders>
              <w:top w:val="nil"/>
              <w:left w:val="nil"/>
              <w:bottom w:val="single" w:sz="4" w:space="0" w:color="auto"/>
              <w:right w:val="nil"/>
            </w:tcBorders>
            <w:shd w:val="clear" w:color="auto" w:fill="auto"/>
            <w:vAlign w:val="center"/>
          </w:tcPr>
          <w:p w:rsidR="0061796C" w:rsidRPr="00EF6335" w:rsidRDefault="0061796C" w:rsidP="005532DE">
            <w:pPr>
              <w:spacing w:before="40" w:after="40"/>
              <w:ind w:left="0" w:firstLine="0"/>
              <w:jc w:val="right"/>
              <w:rPr>
                <w:lang w:val="hr-HR"/>
              </w:rPr>
            </w:pPr>
            <w:r w:rsidRPr="00EF6335">
              <w:rPr>
                <w:lang w:val="hr-HR"/>
              </w:rPr>
              <w:t>3.200,00</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1796C" w:rsidRPr="00EF6335" w:rsidRDefault="0061796C" w:rsidP="005532DE">
            <w:pPr>
              <w:spacing w:before="40" w:after="40"/>
              <w:ind w:left="0" w:firstLine="0"/>
              <w:jc w:val="right"/>
              <w:rPr>
                <w:lang w:val="hr-HR"/>
              </w:rPr>
            </w:pPr>
            <w:r w:rsidRPr="00EF6335">
              <w:rPr>
                <w:lang w:val="hr-HR"/>
              </w:rPr>
              <w:t>20.187,83</w:t>
            </w:r>
          </w:p>
        </w:tc>
      </w:tr>
      <w:tr w:rsidR="000C54D6" w:rsidRPr="00EF6335" w:rsidTr="005532DE">
        <w:trPr>
          <w:trHeight w:val="660"/>
        </w:trPr>
        <w:tc>
          <w:tcPr>
            <w:tcW w:w="20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796C" w:rsidRPr="00EF6335" w:rsidRDefault="0061796C" w:rsidP="005532DE">
            <w:pPr>
              <w:spacing w:before="40" w:after="40"/>
              <w:ind w:left="0" w:firstLine="0"/>
              <w:jc w:val="center"/>
              <w:rPr>
                <w:b/>
                <w:lang w:val="hr-HR"/>
              </w:rPr>
            </w:pPr>
            <w:r w:rsidRPr="00EF6335">
              <w:rPr>
                <w:b/>
                <w:lang w:val="hr-HR"/>
              </w:rPr>
              <w:t>Sveukupno</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1796C" w:rsidRPr="00EF6335" w:rsidRDefault="0061796C" w:rsidP="005532DE">
            <w:pPr>
              <w:spacing w:before="40" w:after="40"/>
              <w:ind w:left="0" w:firstLine="0"/>
              <w:jc w:val="center"/>
              <w:rPr>
                <w:b/>
                <w:lang w:val="hr-HR"/>
              </w:rPr>
            </w:pPr>
            <w:r w:rsidRPr="00EF6335">
              <w:rPr>
                <w:b/>
                <w:lang w:val="hr-HR"/>
              </w:rPr>
              <w:t> </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1796C" w:rsidRPr="00EF6335" w:rsidRDefault="0061796C" w:rsidP="000C54D6">
            <w:pPr>
              <w:spacing w:before="40" w:after="40"/>
              <w:ind w:left="0" w:firstLine="0"/>
              <w:jc w:val="right"/>
              <w:rPr>
                <w:b/>
                <w:lang w:val="hr-HR"/>
              </w:rPr>
            </w:pPr>
            <w:r w:rsidRPr="00EF6335">
              <w:rPr>
                <w:b/>
                <w:lang w:val="hr-HR"/>
              </w:rPr>
              <w:fldChar w:fldCharType="begin"/>
            </w:r>
            <w:r w:rsidRPr="00EF6335">
              <w:rPr>
                <w:b/>
                <w:lang w:val="hr-HR"/>
              </w:rPr>
              <w:instrText xml:space="preserve"> =SUM(ABOVE) </w:instrText>
            </w:r>
            <w:r w:rsidRPr="00EF6335">
              <w:rPr>
                <w:b/>
                <w:lang w:val="hr-HR"/>
              </w:rPr>
              <w:fldChar w:fldCharType="separate"/>
            </w:r>
            <w:r w:rsidRPr="00EF6335">
              <w:rPr>
                <w:b/>
                <w:noProof/>
                <w:lang w:val="hr-HR"/>
              </w:rPr>
              <w:t>347.299,2</w:t>
            </w:r>
            <w:r w:rsidR="000C54D6" w:rsidRPr="00EF6335">
              <w:rPr>
                <w:b/>
                <w:noProof/>
                <w:lang w:val="hr-HR"/>
              </w:rPr>
              <w:t>6</w:t>
            </w:r>
            <w:r w:rsidRPr="00EF6335">
              <w:rPr>
                <w:b/>
                <w:lang w:val="hr-HR"/>
              </w:rPr>
              <w:fldChar w:fldCharType="end"/>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1796C" w:rsidRPr="00EF6335" w:rsidRDefault="00EE1803" w:rsidP="00EE1803">
            <w:pPr>
              <w:spacing w:before="40" w:after="40"/>
              <w:ind w:left="0" w:firstLine="0"/>
              <w:jc w:val="center"/>
              <w:rPr>
                <w:b/>
                <w:lang w:val="hr-HR"/>
              </w:rPr>
            </w:pPr>
            <w:r w:rsidRPr="00EF6335">
              <w:rPr>
                <w:b/>
                <w:lang w:val="hr-HR"/>
              </w:rPr>
              <w:fldChar w:fldCharType="begin"/>
            </w:r>
            <w:r w:rsidRPr="00EF6335">
              <w:rPr>
                <w:b/>
                <w:lang w:val="hr-HR"/>
              </w:rPr>
              <w:instrText xml:space="preserve"> =SUM(ABOVE) </w:instrText>
            </w:r>
            <w:r w:rsidRPr="00EF6335">
              <w:rPr>
                <w:b/>
                <w:lang w:val="hr-HR"/>
              </w:rPr>
              <w:fldChar w:fldCharType="separate"/>
            </w:r>
            <w:r w:rsidRPr="00EF6335">
              <w:rPr>
                <w:b/>
                <w:noProof/>
                <w:lang w:val="hr-HR"/>
              </w:rPr>
              <w:t>125.039,21</w:t>
            </w:r>
            <w:r w:rsidRPr="00EF6335">
              <w:rPr>
                <w:b/>
                <w:lang w:val="hr-HR"/>
              </w:rPr>
              <w:fldChar w:fldCharType="end"/>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61796C" w:rsidRPr="00EF6335" w:rsidRDefault="00EE1803" w:rsidP="00EE1803">
            <w:pPr>
              <w:spacing w:before="40" w:after="40"/>
              <w:ind w:left="0" w:firstLine="0"/>
              <w:jc w:val="right"/>
              <w:rPr>
                <w:b/>
                <w:lang w:val="hr-HR"/>
              </w:rPr>
            </w:pPr>
            <w:r w:rsidRPr="00EF6335">
              <w:rPr>
                <w:b/>
                <w:lang w:val="hr-HR"/>
              </w:rPr>
              <w:fldChar w:fldCharType="begin"/>
            </w:r>
            <w:r w:rsidRPr="00EF6335">
              <w:rPr>
                <w:b/>
                <w:lang w:val="hr-HR"/>
              </w:rPr>
              <w:instrText xml:space="preserve"> =SUM(ABOVE) </w:instrText>
            </w:r>
            <w:r w:rsidRPr="00EF6335">
              <w:rPr>
                <w:b/>
                <w:lang w:val="hr-HR"/>
              </w:rPr>
              <w:fldChar w:fldCharType="separate"/>
            </w:r>
            <w:r w:rsidRPr="00EF6335">
              <w:rPr>
                <w:b/>
                <w:noProof/>
                <w:lang w:val="hr-HR"/>
              </w:rPr>
              <w:t>57.852,50</w:t>
            </w:r>
            <w:r w:rsidRPr="00EF6335">
              <w:rPr>
                <w:b/>
                <w:lang w:val="hr-HR"/>
              </w:rPr>
              <w:fldChar w:fldCharType="end"/>
            </w: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rsidR="0061796C" w:rsidRPr="00EF6335" w:rsidRDefault="0061796C" w:rsidP="005532DE">
            <w:pPr>
              <w:spacing w:before="40" w:after="40"/>
              <w:ind w:left="0" w:firstLine="0"/>
              <w:jc w:val="right"/>
              <w:rPr>
                <w:b/>
                <w:lang w:val="hr-HR"/>
              </w:rPr>
            </w:pPr>
            <w:r w:rsidRPr="00EF6335">
              <w:rPr>
                <w:b/>
                <w:lang w:val="hr-HR"/>
              </w:rPr>
              <w:fldChar w:fldCharType="begin"/>
            </w:r>
            <w:r w:rsidRPr="00EF6335">
              <w:rPr>
                <w:b/>
                <w:lang w:val="hr-HR"/>
              </w:rPr>
              <w:instrText xml:space="preserve"> =SUM(ABOVE) </w:instrText>
            </w:r>
            <w:r w:rsidRPr="00EF6335">
              <w:rPr>
                <w:b/>
                <w:lang w:val="hr-HR"/>
              </w:rPr>
              <w:fldChar w:fldCharType="separate"/>
            </w:r>
            <w:r w:rsidRPr="00EF6335">
              <w:rPr>
                <w:b/>
                <w:noProof/>
                <w:lang w:val="hr-HR"/>
              </w:rPr>
              <w:t>104.400</w:t>
            </w:r>
            <w:r w:rsidRPr="00EF6335">
              <w:rPr>
                <w:b/>
                <w:lang w:val="hr-HR"/>
              </w:rPr>
              <w:fldChar w:fldCharType="end"/>
            </w:r>
            <w:r w:rsidRPr="00EF6335">
              <w:rPr>
                <w:b/>
                <w:lang w:val="hr-HR"/>
              </w:rPr>
              <w:t>,00</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796C" w:rsidRPr="00EF6335" w:rsidRDefault="0061796C" w:rsidP="000C54D6">
            <w:pPr>
              <w:spacing w:before="40" w:after="40"/>
              <w:ind w:left="0" w:firstLine="0"/>
              <w:jc w:val="right"/>
              <w:rPr>
                <w:b/>
                <w:lang w:val="hr-HR"/>
              </w:rPr>
            </w:pPr>
            <w:r w:rsidRPr="00EF6335">
              <w:rPr>
                <w:b/>
                <w:lang w:val="hr-HR"/>
              </w:rPr>
              <w:fldChar w:fldCharType="begin"/>
            </w:r>
            <w:r w:rsidRPr="00EF6335">
              <w:rPr>
                <w:b/>
                <w:lang w:val="hr-HR"/>
              </w:rPr>
              <w:instrText xml:space="preserve"> =SUM(ABOVE) </w:instrText>
            </w:r>
            <w:r w:rsidRPr="00EF6335">
              <w:rPr>
                <w:b/>
                <w:lang w:val="hr-HR"/>
              </w:rPr>
              <w:fldChar w:fldCharType="separate"/>
            </w:r>
            <w:r w:rsidRPr="00EF6335">
              <w:rPr>
                <w:b/>
                <w:noProof/>
                <w:lang w:val="hr-HR"/>
              </w:rPr>
              <w:t>634.590,9</w:t>
            </w:r>
            <w:r w:rsidR="000C54D6" w:rsidRPr="00EF6335">
              <w:rPr>
                <w:b/>
                <w:noProof/>
                <w:lang w:val="hr-HR"/>
              </w:rPr>
              <w:t>7</w:t>
            </w:r>
            <w:r w:rsidRPr="00EF6335">
              <w:rPr>
                <w:b/>
                <w:lang w:val="hr-HR"/>
              </w:rPr>
              <w:fldChar w:fldCharType="end"/>
            </w:r>
          </w:p>
        </w:tc>
      </w:tr>
    </w:tbl>
    <w:p w:rsidR="006B3631" w:rsidRPr="00EF6335" w:rsidRDefault="006B3631" w:rsidP="00B72180">
      <w:pPr>
        <w:pStyle w:val="ListParagraph"/>
        <w:spacing w:line="360" w:lineRule="auto"/>
        <w:ind w:left="0" w:firstLine="0"/>
        <w:rPr>
          <w:sz w:val="22"/>
          <w:szCs w:val="22"/>
          <w:lang w:val="hr-HR"/>
        </w:rPr>
      </w:pPr>
    </w:p>
    <w:p w:rsidR="00381CAF" w:rsidRPr="00EF6335" w:rsidRDefault="00381CAF" w:rsidP="00B72180">
      <w:pPr>
        <w:pStyle w:val="ListParagraph"/>
        <w:spacing w:line="360" w:lineRule="auto"/>
        <w:ind w:left="0" w:firstLine="0"/>
        <w:rPr>
          <w:sz w:val="22"/>
          <w:szCs w:val="22"/>
          <w:lang w:val="hr-HR"/>
        </w:rPr>
      </w:pPr>
      <w:r w:rsidRPr="00EF6335">
        <w:rPr>
          <w:sz w:val="22"/>
          <w:szCs w:val="22"/>
          <w:lang w:val="hr-HR"/>
        </w:rPr>
        <w:t>Osim stavke 1. gdje je razlog tužbe isplata troškova prijevoza, ostali predmeti odnose se na isplatu razlike plaće zbog nepoštivanja Kolektivnog ugovora temeljem odredaba izmjena i dopuna Dodatka sporazumu o osnovici plaće u javnim službama sklopljenog dana 26.10.2011. i arbitražne odluke od 07.</w:t>
      </w:r>
      <w:r w:rsidR="00567A18" w:rsidRPr="00EF6335">
        <w:rPr>
          <w:sz w:val="22"/>
          <w:szCs w:val="22"/>
          <w:lang w:val="hr-HR"/>
        </w:rPr>
        <w:t xml:space="preserve"> </w:t>
      </w:r>
      <w:r w:rsidRPr="00EF6335">
        <w:rPr>
          <w:sz w:val="22"/>
          <w:szCs w:val="22"/>
          <w:lang w:val="hr-HR"/>
        </w:rPr>
        <w:t>prosinca 2011.godine.</w:t>
      </w:r>
    </w:p>
    <w:p w:rsidR="003D1686" w:rsidRPr="00EF6335" w:rsidRDefault="003D1686" w:rsidP="00B72180">
      <w:pPr>
        <w:pStyle w:val="ListParagraph"/>
        <w:spacing w:line="360" w:lineRule="auto"/>
        <w:ind w:left="0" w:firstLine="0"/>
        <w:rPr>
          <w:sz w:val="22"/>
          <w:szCs w:val="22"/>
          <w:lang w:val="hr-HR"/>
        </w:rPr>
      </w:pPr>
      <w:r w:rsidRPr="00EF6335">
        <w:rPr>
          <w:sz w:val="22"/>
          <w:szCs w:val="22"/>
          <w:lang w:val="hr-HR"/>
        </w:rPr>
        <w:br w:type="page"/>
      </w:r>
    </w:p>
    <w:p w:rsidR="00F06772" w:rsidRPr="00EF6335" w:rsidRDefault="00426016" w:rsidP="00B72180">
      <w:pPr>
        <w:spacing w:line="360" w:lineRule="auto"/>
        <w:ind w:left="0" w:firstLine="0"/>
        <w:jc w:val="center"/>
        <w:rPr>
          <w:b/>
          <w:sz w:val="22"/>
          <w:szCs w:val="22"/>
          <w:lang w:val="hr-HR"/>
        </w:rPr>
      </w:pPr>
      <w:r w:rsidRPr="00EF6335">
        <w:rPr>
          <w:b/>
          <w:sz w:val="22"/>
          <w:szCs w:val="22"/>
          <w:lang w:val="hr-HR"/>
        </w:rPr>
        <w:lastRenderedPageBreak/>
        <w:t>Prikaz novčanog tijeka</w:t>
      </w:r>
    </w:p>
    <w:p w:rsidR="003D1686" w:rsidRPr="00EF6335" w:rsidRDefault="003D1686" w:rsidP="00B72180">
      <w:pPr>
        <w:spacing w:line="360" w:lineRule="auto"/>
        <w:ind w:left="0" w:firstLine="0"/>
        <w:jc w:val="center"/>
        <w:rPr>
          <w:b/>
          <w:sz w:val="22"/>
          <w:szCs w:val="22"/>
          <w:lang w:val="hr-HR"/>
        </w:rPr>
      </w:pPr>
    </w:p>
    <w:tbl>
      <w:tblPr>
        <w:tblW w:w="82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102"/>
        <w:gridCol w:w="1481"/>
      </w:tblGrid>
      <w:tr w:rsidR="00EF6335" w:rsidRPr="00EF6335" w:rsidTr="006222FA">
        <w:trPr>
          <w:trHeight w:val="373"/>
        </w:trPr>
        <w:tc>
          <w:tcPr>
            <w:tcW w:w="656" w:type="dxa"/>
            <w:vAlign w:val="center"/>
          </w:tcPr>
          <w:p w:rsidR="00426016" w:rsidRPr="00EF6335" w:rsidRDefault="00426016" w:rsidP="00461DDB">
            <w:pPr>
              <w:spacing w:before="60" w:after="60" w:line="276" w:lineRule="auto"/>
              <w:rPr>
                <w:sz w:val="22"/>
                <w:szCs w:val="22"/>
                <w:lang w:val="hr-HR"/>
              </w:rPr>
            </w:pPr>
            <w:r w:rsidRPr="00EF6335">
              <w:rPr>
                <w:sz w:val="22"/>
                <w:szCs w:val="22"/>
                <w:lang w:val="hr-HR"/>
              </w:rPr>
              <w:t>1.1.</w:t>
            </w:r>
          </w:p>
        </w:tc>
        <w:tc>
          <w:tcPr>
            <w:tcW w:w="6263" w:type="dxa"/>
            <w:vAlign w:val="center"/>
          </w:tcPr>
          <w:p w:rsidR="00426016" w:rsidRPr="00EF6335" w:rsidRDefault="00426016" w:rsidP="00A15139">
            <w:pPr>
              <w:spacing w:line="276" w:lineRule="auto"/>
              <w:rPr>
                <w:sz w:val="22"/>
                <w:szCs w:val="22"/>
                <w:lang w:val="hr-HR"/>
              </w:rPr>
            </w:pPr>
            <w:r w:rsidRPr="00EF6335">
              <w:rPr>
                <w:lang w:val="hr-HR"/>
              </w:rPr>
              <w:t>Ostvareni prihodi tijekom 20</w:t>
            </w:r>
            <w:r w:rsidR="00B95B08" w:rsidRPr="00EF6335">
              <w:rPr>
                <w:lang w:val="hr-HR"/>
              </w:rPr>
              <w:t>2</w:t>
            </w:r>
            <w:r w:rsidR="00A15139" w:rsidRPr="00EF6335">
              <w:rPr>
                <w:lang w:val="hr-HR"/>
              </w:rPr>
              <w:t>2</w:t>
            </w:r>
            <w:r w:rsidRPr="00EF6335">
              <w:rPr>
                <w:lang w:val="hr-HR"/>
              </w:rPr>
              <w:t>. godine</w:t>
            </w:r>
          </w:p>
        </w:tc>
        <w:tc>
          <w:tcPr>
            <w:tcW w:w="1320" w:type="dxa"/>
            <w:vAlign w:val="center"/>
          </w:tcPr>
          <w:p w:rsidR="00426016" w:rsidRPr="00EF6335" w:rsidRDefault="0085325D" w:rsidP="00A15139">
            <w:pPr>
              <w:spacing w:before="60" w:after="60" w:line="276" w:lineRule="auto"/>
              <w:jc w:val="right"/>
              <w:rPr>
                <w:sz w:val="22"/>
                <w:szCs w:val="22"/>
                <w:lang w:val="hr-HR"/>
              </w:rPr>
            </w:pPr>
            <w:r w:rsidRPr="00EF6335">
              <w:rPr>
                <w:sz w:val="22"/>
                <w:szCs w:val="22"/>
                <w:lang w:val="hr-HR"/>
              </w:rPr>
              <w:t>7</w:t>
            </w:r>
            <w:r w:rsidR="00A15139" w:rsidRPr="00EF6335">
              <w:rPr>
                <w:sz w:val="22"/>
                <w:szCs w:val="22"/>
                <w:lang w:val="hr-HR"/>
              </w:rPr>
              <w:t>4</w:t>
            </w:r>
            <w:r w:rsidRPr="00EF6335">
              <w:rPr>
                <w:sz w:val="22"/>
                <w:szCs w:val="22"/>
                <w:lang w:val="hr-HR"/>
              </w:rPr>
              <w:t>.</w:t>
            </w:r>
            <w:r w:rsidR="00A15139" w:rsidRPr="00EF6335">
              <w:rPr>
                <w:sz w:val="22"/>
                <w:szCs w:val="22"/>
                <w:lang w:val="hr-HR"/>
              </w:rPr>
              <w:t>621</w:t>
            </w:r>
            <w:r w:rsidRPr="00EF6335">
              <w:rPr>
                <w:sz w:val="22"/>
                <w:szCs w:val="22"/>
                <w:lang w:val="hr-HR"/>
              </w:rPr>
              <w:t>.</w:t>
            </w:r>
            <w:r w:rsidR="00A15139" w:rsidRPr="00EF6335">
              <w:rPr>
                <w:sz w:val="22"/>
                <w:szCs w:val="22"/>
                <w:lang w:val="hr-HR"/>
              </w:rPr>
              <w:t>572</w:t>
            </w:r>
            <w:r w:rsidRPr="00EF6335">
              <w:rPr>
                <w:sz w:val="22"/>
                <w:szCs w:val="22"/>
                <w:lang w:val="hr-HR"/>
              </w:rPr>
              <w:t>,</w:t>
            </w:r>
            <w:r w:rsidR="00A15139" w:rsidRPr="00EF6335">
              <w:rPr>
                <w:sz w:val="22"/>
                <w:szCs w:val="22"/>
                <w:lang w:val="hr-HR"/>
              </w:rPr>
              <w:t>84</w:t>
            </w:r>
          </w:p>
        </w:tc>
      </w:tr>
      <w:tr w:rsidR="00EF6335" w:rsidRPr="00EF6335" w:rsidTr="006222FA">
        <w:trPr>
          <w:trHeight w:val="373"/>
        </w:trPr>
        <w:tc>
          <w:tcPr>
            <w:tcW w:w="656" w:type="dxa"/>
            <w:vAlign w:val="center"/>
          </w:tcPr>
          <w:p w:rsidR="00426016" w:rsidRPr="00EF6335" w:rsidRDefault="00426016" w:rsidP="00461DDB">
            <w:pPr>
              <w:spacing w:before="60" w:after="60" w:line="276" w:lineRule="auto"/>
              <w:rPr>
                <w:sz w:val="22"/>
                <w:szCs w:val="22"/>
                <w:lang w:val="hr-HR"/>
              </w:rPr>
            </w:pPr>
            <w:r w:rsidRPr="00EF6335">
              <w:rPr>
                <w:sz w:val="22"/>
                <w:szCs w:val="22"/>
                <w:lang w:val="hr-HR"/>
              </w:rPr>
              <w:t>1.2.</w:t>
            </w:r>
          </w:p>
        </w:tc>
        <w:tc>
          <w:tcPr>
            <w:tcW w:w="6263" w:type="dxa"/>
            <w:vAlign w:val="center"/>
          </w:tcPr>
          <w:p w:rsidR="00426016" w:rsidRPr="00EF6335" w:rsidRDefault="00426016" w:rsidP="00461DDB">
            <w:pPr>
              <w:spacing w:line="276" w:lineRule="auto"/>
              <w:rPr>
                <w:sz w:val="22"/>
                <w:szCs w:val="22"/>
                <w:lang w:val="hr-HR"/>
              </w:rPr>
            </w:pPr>
            <w:r w:rsidRPr="00EF6335">
              <w:rPr>
                <w:lang w:val="hr-HR"/>
              </w:rPr>
              <w:t xml:space="preserve">+ Preneseni prihodi iz </w:t>
            </w:r>
            <w:r w:rsidR="002E1193" w:rsidRPr="00EF6335">
              <w:rPr>
                <w:lang w:val="hr-HR"/>
              </w:rPr>
              <w:t xml:space="preserve">prethodnih </w:t>
            </w:r>
            <w:r w:rsidRPr="00EF6335">
              <w:rPr>
                <w:lang w:val="hr-HR"/>
              </w:rPr>
              <w:t>godin</w:t>
            </w:r>
            <w:r w:rsidR="008F2A9F" w:rsidRPr="00EF6335">
              <w:rPr>
                <w:lang w:val="hr-HR"/>
              </w:rPr>
              <w:t>a</w:t>
            </w:r>
          </w:p>
        </w:tc>
        <w:tc>
          <w:tcPr>
            <w:tcW w:w="1320" w:type="dxa"/>
            <w:vAlign w:val="center"/>
          </w:tcPr>
          <w:p w:rsidR="00426016" w:rsidRPr="00EF6335" w:rsidRDefault="006D4C23" w:rsidP="00E72774">
            <w:pPr>
              <w:spacing w:before="60" w:after="60" w:line="276" w:lineRule="auto"/>
              <w:jc w:val="right"/>
              <w:rPr>
                <w:sz w:val="22"/>
                <w:szCs w:val="22"/>
                <w:lang w:val="hr-HR"/>
              </w:rPr>
            </w:pPr>
            <w:r w:rsidRPr="00EF6335">
              <w:rPr>
                <w:sz w:val="22"/>
                <w:szCs w:val="22"/>
                <w:lang w:val="hr-HR"/>
              </w:rPr>
              <w:t>19</w:t>
            </w:r>
            <w:r w:rsidR="0085325D" w:rsidRPr="00EF6335">
              <w:rPr>
                <w:sz w:val="22"/>
                <w:szCs w:val="22"/>
                <w:lang w:val="hr-HR"/>
              </w:rPr>
              <w:t>.</w:t>
            </w:r>
            <w:r w:rsidR="00E72774" w:rsidRPr="00EF6335">
              <w:rPr>
                <w:sz w:val="22"/>
                <w:szCs w:val="22"/>
                <w:lang w:val="hr-HR"/>
              </w:rPr>
              <w:t>045</w:t>
            </w:r>
            <w:r w:rsidR="0085325D" w:rsidRPr="00EF6335">
              <w:rPr>
                <w:sz w:val="22"/>
                <w:szCs w:val="22"/>
                <w:lang w:val="hr-HR"/>
              </w:rPr>
              <w:t>.</w:t>
            </w:r>
            <w:r w:rsidR="00E72774" w:rsidRPr="00EF6335">
              <w:rPr>
                <w:sz w:val="22"/>
                <w:szCs w:val="22"/>
                <w:lang w:val="hr-HR"/>
              </w:rPr>
              <w:t>043</w:t>
            </w:r>
            <w:r w:rsidR="0085325D" w:rsidRPr="00EF6335">
              <w:rPr>
                <w:sz w:val="22"/>
                <w:szCs w:val="22"/>
                <w:lang w:val="hr-HR"/>
              </w:rPr>
              <w:t>,</w:t>
            </w:r>
            <w:r w:rsidR="00E72774" w:rsidRPr="00EF6335">
              <w:rPr>
                <w:sz w:val="22"/>
                <w:szCs w:val="22"/>
                <w:lang w:val="hr-HR"/>
              </w:rPr>
              <w:t>36</w:t>
            </w:r>
          </w:p>
        </w:tc>
      </w:tr>
      <w:tr w:rsidR="00EF6335" w:rsidRPr="00EF6335" w:rsidTr="006222FA">
        <w:trPr>
          <w:trHeight w:val="373"/>
        </w:trPr>
        <w:tc>
          <w:tcPr>
            <w:tcW w:w="656" w:type="dxa"/>
            <w:vAlign w:val="center"/>
          </w:tcPr>
          <w:p w:rsidR="00426016" w:rsidRPr="00EF6335" w:rsidRDefault="00426016" w:rsidP="00461DDB">
            <w:pPr>
              <w:spacing w:before="60" w:after="60" w:line="276" w:lineRule="auto"/>
              <w:rPr>
                <w:sz w:val="22"/>
                <w:szCs w:val="22"/>
                <w:lang w:val="hr-HR"/>
              </w:rPr>
            </w:pPr>
            <w:r w:rsidRPr="00EF6335">
              <w:rPr>
                <w:sz w:val="22"/>
                <w:szCs w:val="22"/>
                <w:lang w:val="hr-HR"/>
              </w:rPr>
              <w:t>1.3.</w:t>
            </w:r>
          </w:p>
        </w:tc>
        <w:tc>
          <w:tcPr>
            <w:tcW w:w="6263" w:type="dxa"/>
            <w:vAlign w:val="center"/>
          </w:tcPr>
          <w:p w:rsidR="00426016" w:rsidRPr="00EF6335" w:rsidRDefault="00110079" w:rsidP="00EE73F3">
            <w:pPr>
              <w:spacing w:line="276" w:lineRule="auto"/>
              <w:rPr>
                <w:sz w:val="22"/>
                <w:szCs w:val="22"/>
                <w:lang w:val="hr-HR"/>
              </w:rPr>
            </w:pPr>
            <w:r w:rsidRPr="00EF6335">
              <w:rPr>
                <w:lang w:val="hr-HR"/>
              </w:rPr>
              <w:t xml:space="preserve">= UKUPNI PRIHODI   </w:t>
            </w:r>
          </w:p>
        </w:tc>
        <w:tc>
          <w:tcPr>
            <w:tcW w:w="1320" w:type="dxa"/>
            <w:vAlign w:val="center"/>
          </w:tcPr>
          <w:p w:rsidR="00426016" w:rsidRPr="00EF6335" w:rsidRDefault="00E72774" w:rsidP="00E72774">
            <w:pPr>
              <w:spacing w:before="60" w:after="60" w:line="276" w:lineRule="auto"/>
              <w:jc w:val="right"/>
              <w:rPr>
                <w:sz w:val="22"/>
                <w:szCs w:val="22"/>
                <w:lang w:val="hr-HR"/>
              </w:rPr>
            </w:pPr>
            <w:r w:rsidRPr="00EF6335">
              <w:rPr>
                <w:sz w:val="22"/>
                <w:szCs w:val="22"/>
                <w:lang w:val="hr-HR"/>
              </w:rPr>
              <w:t>93</w:t>
            </w:r>
            <w:r w:rsidR="0085325D" w:rsidRPr="00EF6335">
              <w:rPr>
                <w:sz w:val="22"/>
                <w:szCs w:val="22"/>
                <w:lang w:val="hr-HR"/>
              </w:rPr>
              <w:t>.6</w:t>
            </w:r>
            <w:r w:rsidRPr="00EF6335">
              <w:rPr>
                <w:sz w:val="22"/>
                <w:szCs w:val="22"/>
                <w:lang w:val="hr-HR"/>
              </w:rPr>
              <w:t>66</w:t>
            </w:r>
            <w:r w:rsidR="0085325D" w:rsidRPr="00EF6335">
              <w:rPr>
                <w:sz w:val="22"/>
                <w:szCs w:val="22"/>
                <w:lang w:val="hr-HR"/>
              </w:rPr>
              <w:t>.</w:t>
            </w:r>
            <w:r w:rsidRPr="00EF6335">
              <w:rPr>
                <w:sz w:val="22"/>
                <w:szCs w:val="22"/>
                <w:lang w:val="hr-HR"/>
              </w:rPr>
              <w:t>616</w:t>
            </w:r>
            <w:r w:rsidR="0085325D" w:rsidRPr="00EF6335">
              <w:rPr>
                <w:sz w:val="22"/>
                <w:szCs w:val="22"/>
                <w:lang w:val="hr-HR"/>
              </w:rPr>
              <w:t>,</w:t>
            </w:r>
            <w:r w:rsidRPr="00EF6335">
              <w:rPr>
                <w:sz w:val="22"/>
                <w:szCs w:val="22"/>
                <w:lang w:val="hr-HR"/>
              </w:rPr>
              <w:t>20</w:t>
            </w:r>
          </w:p>
        </w:tc>
      </w:tr>
      <w:tr w:rsidR="00EF6335" w:rsidRPr="00EF6335" w:rsidTr="006222FA">
        <w:trPr>
          <w:trHeight w:val="373"/>
        </w:trPr>
        <w:tc>
          <w:tcPr>
            <w:tcW w:w="656" w:type="dxa"/>
            <w:vAlign w:val="center"/>
          </w:tcPr>
          <w:p w:rsidR="00426016" w:rsidRPr="00EF6335" w:rsidRDefault="00426016" w:rsidP="00461DDB">
            <w:pPr>
              <w:spacing w:before="60" w:after="60" w:line="276" w:lineRule="auto"/>
              <w:rPr>
                <w:sz w:val="22"/>
                <w:szCs w:val="22"/>
                <w:lang w:val="hr-HR"/>
              </w:rPr>
            </w:pPr>
            <w:r w:rsidRPr="00EF6335">
              <w:rPr>
                <w:sz w:val="22"/>
                <w:szCs w:val="22"/>
                <w:lang w:val="hr-HR"/>
              </w:rPr>
              <w:t>1.4.</w:t>
            </w:r>
          </w:p>
        </w:tc>
        <w:tc>
          <w:tcPr>
            <w:tcW w:w="6263" w:type="dxa"/>
            <w:vAlign w:val="center"/>
          </w:tcPr>
          <w:p w:rsidR="00426016" w:rsidRPr="00EF6335" w:rsidRDefault="0067030A" w:rsidP="00EE73F3">
            <w:pPr>
              <w:spacing w:line="276" w:lineRule="auto"/>
              <w:rPr>
                <w:sz w:val="22"/>
                <w:szCs w:val="22"/>
                <w:lang w:val="hr-HR"/>
              </w:rPr>
            </w:pPr>
            <w:r w:rsidRPr="00EF6335">
              <w:rPr>
                <w:lang w:val="hr-HR"/>
              </w:rPr>
              <w:t xml:space="preserve">-  UKUPNI RASHODI </w:t>
            </w:r>
          </w:p>
        </w:tc>
        <w:tc>
          <w:tcPr>
            <w:tcW w:w="1320" w:type="dxa"/>
            <w:vAlign w:val="center"/>
          </w:tcPr>
          <w:p w:rsidR="00426016" w:rsidRPr="00EF6335" w:rsidRDefault="00E72774" w:rsidP="00E72774">
            <w:pPr>
              <w:spacing w:before="60" w:after="60" w:line="276" w:lineRule="auto"/>
              <w:jc w:val="right"/>
              <w:rPr>
                <w:sz w:val="22"/>
                <w:szCs w:val="22"/>
                <w:lang w:val="hr-HR"/>
              </w:rPr>
            </w:pPr>
            <w:r w:rsidRPr="00EF6335">
              <w:rPr>
                <w:sz w:val="22"/>
                <w:szCs w:val="22"/>
                <w:lang w:val="hr-HR"/>
              </w:rPr>
              <w:t>80</w:t>
            </w:r>
            <w:r w:rsidR="001E2B7B" w:rsidRPr="00EF6335">
              <w:rPr>
                <w:sz w:val="22"/>
                <w:szCs w:val="22"/>
                <w:lang w:val="hr-HR"/>
              </w:rPr>
              <w:t>.</w:t>
            </w:r>
            <w:r w:rsidRPr="00EF6335">
              <w:rPr>
                <w:sz w:val="22"/>
                <w:szCs w:val="22"/>
                <w:lang w:val="hr-HR"/>
              </w:rPr>
              <w:t>609</w:t>
            </w:r>
            <w:r w:rsidR="001E2B7B" w:rsidRPr="00EF6335">
              <w:rPr>
                <w:sz w:val="22"/>
                <w:szCs w:val="22"/>
                <w:lang w:val="hr-HR"/>
              </w:rPr>
              <w:t>.</w:t>
            </w:r>
            <w:r w:rsidRPr="00EF6335">
              <w:rPr>
                <w:sz w:val="22"/>
                <w:szCs w:val="22"/>
                <w:lang w:val="hr-HR"/>
              </w:rPr>
              <w:t>639</w:t>
            </w:r>
            <w:r w:rsidR="001E2B7B" w:rsidRPr="00EF6335">
              <w:rPr>
                <w:sz w:val="22"/>
                <w:szCs w:val="22"/>
                <w:lang w:val="hr-HR"/>
              </w:rPr>
              <w:t>,</w:t>
            </w:r>
            <w:r w:rsidRPr="00EF6335">
              <w:rPr>
                <w:sz w:val="22"/>
                <w:szCs w:val="22"/>
                <w:lang w:val="hr-HR"/>
              </w:rPr>
              <w:t>93</w:t>
            </w:r>
          </w:p>
        </w:tc>
      </w:tr>
      <w:tr w:rsidR="00EF6335" w:rsidRPr="00EF6335" w:rsidTr="006222FA">
        <w:trPr>
          <w:trHeight w:val="373"/>
        </w:trPr>
        <w:tc>
          <w:tcPr>
            <w:tcW w:w="656" w:type="dxa"/>
            <w:vAlign w:val="center"/>
          </w:tcPr>
          <w:p w:rsidR="00426016" w:rsidRPr="00EF6335" w:rsidRDefault="00426016" w:rsidP="00461DDB">
            <w:pPr>
              <w:spacing w:before="60" w:after="60" w:line="276" w:lineRule="auto"/>
              <w:rPr>
                <w:sz w:val="22"/>
                <w:szCs w:val="22"/>
                <w:lang w:val="hr-HR"/>
              </w:rPr>
            </w:pPr>
            <w:r w:rsidRPr="00EF6335">
              <w:rPr>
                <w:sz w:val="22"/>
                <w:szCs w:val="22"/>
                <w:lang w:val="hr-HR"/>
              </w:rPr>
              <w:t>1.5.</w:t>
            </w:r>
          </w:p>
        </w:tc>
        <w:tc>
          <w:tcPr>
            <w:tcW w:w="6263" w:type="dxa"/>
            <w:vAlign w:val="center"/>
          </w:tcPr>
          <w:p w:rsidR="00426016" w:rsidRPr="00EF6335" w:rsidRDefault="008D4C78" w:rsidP="00A15139">
            <w:pPr>
              <w:spacing w:line="276" w:lineRule="auto"/>
              <w:rPr>
                <w:sz w:val="22"/>
                <w:szCs w:val="22"/>
                <w:lang w:val="hr-HR"/>
              </w:rPr>
            </w:pPr>
            <w:r w:rsidRPr="00EF6335">
              <w:rPr>
                <w:b/>
                <w:bCs/>
                <w:lang w:val="hr-HR"/>
              </w:rPr>
              <w:t>= VIŠAK SREDSTAVA na dan 31.12.20</w:t>
            </w:r>
            <w:r w:rsidR="008142C3" w:rsidRPr="00EF6335">
              <w:rPr>
                <w:b/>
                <w:bCs/>
                <w:lang w:val="hr-HR"/>
              </w:rPr>
              <w:t>2</w:t>
            </w:r>
            <w:r w:rsidR="00A15139" w:rsidRPr="00EF6335">
              <w:rPr>
                <w:b/>
                <w:bCs/>
                <w:lang w:val="hr-HR"/>
              </w:rPr>
              <w:t>2</w:t>
            </w:r>
            <w:r w:rsidRPr="00EF6335">
              <w:rPr>
                <w:b/>
                <w:bCs/>
                <w:lang w:val="hr-HR"/>
              </w:rPr>
              <w:t>.</w:t>
            </w:r>
          </w:p>
        </w:tc>
        <w:tc>
          <w:tcPr>
            <w:tcW w:w="1320" w:type="dxa"/>
            <w:vAlign w:val="center"/>
          </w:tcPr>
          <w:p w:rsidR="00426016" w:rsidRPr="00EF6335" w:rsidRDefault="001E2B7B" w:rsidP="00E72774">
            <w:pPr>
              <w:spacing w:before="60" w:after="60" w:line="276" w:lineRule="auto"/>
              <w:jc w:val="right"/>
              <w:rPr>
                <w:sz w:val="22"/>
                <w:szCs w:val="22"/>
                <w:lang w:val="hr-HR"/>
              </w:rPr>
            </w:pPr>
            <w:r w:rsidRPr="00EF6335">
              <w:rPr>
                <w:sz w:val="22"/>
                <w:szCs w:val="22"/>
                <w:lang w:val="hr-HR"/>
              </w:rPr>
              <w:t>1</w:t>
            </w:r>
            <w:r w:rsidR="00E72774" w:rsidRPr="00EF6335">
              <w:rPr>
                <w:sz w:val="22"/>
                <w:szCs w:val="22"/>
                <w:lang w:val="hr-HR"/>
              </w:rPr>
              <w:t>3</w:t>
            </w:r>
            <w:r w:rsidRPr="00EF6335">
              <w:rPr>
                <w:sz w:val="22"/>
                <w:szCs w:val="22"/>
                <w:lang w:val="hr-HR"/>
              </w:rPr>
              <w:t>.0</w:t>
            </w:r>
            <w:r w:rsidR="00E72774" w:rsidRPr="00EF6335">
              <w:rPr>
                <w:sz w:val="22"/>
                <w:szCs w:val="22"/>
                <w:lang w:val="hr-HR"/>
              </w:rPr>
              <w:t>56</w:t>
            </w:r>
            <w:r w:rsidRPr="00EF6335">
              <w:rPr>
                <w:sz w:val="22"/>
                <w:szCs w:val="22"/>
                <w:lang w:val="hr-HR"/>
              </w:rPr>
              <w:t>.</w:t>
            </w:r>
            <w:r w:rsidR="00E72774" w:rsidRPr="00EF6335">
              <w:rPr>
                <w:sz w:val="22"/>
                <w:szCs w:val="22"/>
                <w:lang w:val="hr-HR"/>
              </w:rPr>
              <w:t>976</w:t>
            </w:r>
            <w:r w:rsidRPr="00EF6335">
              <w:rPr>
                <w:sz w:val="22"/>
                <w:szCs w:val="22"/>
                <w:lang w:val="hr-HR"/>
              </w:rPr>
              <w:t>,</w:t>
            </w:r>
            <w:r w:rsidR="00E72774" w:rsidRPr="00EF6335">
              <w:rPr>
                <w:sz w:val="22"/>
                <w:szCs w:val="22"/>
                <w:lang w:val="hr-HR"/>
              </w:rPr>
              <w:t>27</w:t>
            </w:r>
          </w:p>
        </w:tc>
      </w:tr>
      <w:tr w:rsidR="00EF6335" w:rsidRPr="00EF6335" w:rsidTr="006222FA">
        <w:trPr>
          <w:trHeight w:val="373"/>
        </w:trPr>
        <w:tc>
          <w:tcPr>
            <w:tcW w:w="656" w:type="dxa"/>
            <w:vAlign w:val="center"/>
          </w:tcPr>
          <w:p w:rsidR="00426016" w:rsidRPr="00EF6335" w:rsidRDefault="00426016" w:rsidP="00461DDB">
            <w:pPr>
              <w:spacing w:before="60" w:after="60" w:line="276" w:lineRule="auto"/>
              <w:rPr>
                <w:sz w:val="22"/>
                <w:szCs w:val="22"/>
                <w:lang w:val="hr-HR"/>
              </w:rPr>
            </w:pPr>
            <w:r w:rsidRPr="00EF6335">
              <w:rPr>
                <w:sz w:val="22"/>
                <w:szCs w:val="22"/>
                <w:lang w:val="hr-HR"/>
              </w:rPr>
              <w:t>1.6.</w:t>
            </w:r>
          </w:p>
        </w:tc>
        <w:tc>
          <w:tcPr>
            <w:tcW w:w="6263" w:type="dxa"/>
            <w:vAlign w:val="center"/>
          </w:tcPr>
          <w:p w:rsidR="00426016" w:rsidRPr="00EF6335" w:rsidRDefault="002808F8" w:rsidP="00461DDB">
            <w:pPr>
              <w:spacing w:line="276" w:lineRule="auto"/>
              <w:rPr>
                <w:sz w:val="22"/>
                <w:szCs w:val="22"/>
                <w:lang w:val="hr-HR"/>
              </w:rPr>
            </w:pPr>
            <w:r w:rsidRPr="00EF6335">
              <w:rPr>
                <w:lang w:val="hr-HR"/>
              </w:rPr>
              <w:t>+ </w:t>
            </w:r>
            <w:r w:rsidR="003D0F43" w:rsidRPr="00EF6335">
              <w:rPr>
                <w:lang w:val="hr-HR"/>
              </w:rPr>
              <w:t>odgođeni</w:t>
            </w:r>
            <w:r w:rsidR="005B15DF" w:rsidRPr="00EF6335">
              <w:rPr>
                <w:lang w:val="hr-HR"/>
              </w:rPr>
              <w:t xml:space="preserve"> prihodi i obveze (239 i 29)</w:t>
            </w:r>
          </w:p>
        </w:tc>
        <w:tc>
          <w:tcPr>
            <w:tcW w:w="1320" w:type="dxa"/>
            <w:vAlign w:val="center"/>
          </w:tcPr>
          <w:p w:rsidR="00426016" w:rsidRPr="00EF6335" w:rsidRDefault="00FE48BA" w:rsidP="00E72774">
            <w:pPr>
              <w:spacing w:before="60" w:after="60" w:line="276" w:lineRule="auto"/>
              <w:jc w:val="right"/>
              <w:rPr>
                <w:sz w:val="22"/>
                <w:szCs w:val="22"/>
                <w:lang w:val="hr-HR"/>
              </w:rPr>
            </w:pPr>
            <w:r w:rsidRPr="00EF6335">
              <w:rPr>
                <w:sz w:val="22"/>
                <w:szCs w:val="22"/>
                <w:lang w:val="hr-HR"/>
              </w:rPr>
              <w:t>3.</w:t>
            </w:r>
            <w:r w:rsidR="00E72774" w:rsidRPr="00EF6335">
              <w:rPr>
                <w:sz w:val="22"/>
                <w:szCs w:val="22"/>
                <w:lang w:val="hr-HR"/>
              </w:rPr>
              <w:t>263</w:t>
            </w:r>
            <w:r w:rsidRPr="00EF6335">
              <w:rPr>
                <w:sz w:val="22"/>
                <w:szCs w:val="22"/>
                <w:lang w:val="hr-HR"/>
              </w:rPr>
              <w:t>.</w:t>
            </w:r>
            <w:r w:rsidR="00E72774" w:rsidRPr="00EF6335">
              <w:rPr>
                <w:sz w:val="22"/>
                <w:szCs w:val="22"/>
                <w:lang w:val="hr-HR"/>
              </w:rPr>
              <w:t>228</w:t>
            </w:r>
            <w:r w:rsidRPr="00EF6335">
              <w:rPr>
                <w:sz w:val="22"/>
                <w:szCs w:val="22"/>
                <w:lang w:val="hr-HR"/>
              </w:rPr>
              <w:t>,</w:t>
            </w:r>
            <w:r w:rsidR="00E72774" w:rsidRPr="00EF6335">
              <w:rPr>
                <w:sz w:val="22"/>
                <w:szCs w:val="22"/>
                <w:lang w:val="hr-HR"/>
              </w:rPr>
              <w:t>13</w:t>
            </w:r>
          </w:p>
        </w:tc>
      </w:tr>
      <w:tr w:rsidR="00EF6335" w:rsidRPr="00EF6335" w:rsidTr="00B72180">
        <w:trPr>
          <w:trHeight w:val="522"/>
        </w:trPr>
        <w:tc>
          <w:tcPr>
            <w:tcW w:w="656" w:type="dxa"/>
            <w:vAlign w:val="center"/>
          </w:tcPr>
          <w:p w:rsidR="007E7A7B" w:rsidRPr="00EF6335" w:rsidRDefault="00961B58" w:rsidP="00461DDB">
            <w:pPr>
              <w:spacing w:before="60" w:after="60" w:line="276" w:lineRule="auto"/>
              <w:rPr>
                <w:sz w:val="22"/>
                <w:szCs w:val="22"/>
                <w:lang w:val="hr-HR"/>
              </w:rPr>
            </w:pPr>
            <w:r w:rsidRPr="00EF6335">
              <w:rPr>
                <w:sz w:val="22"/>
                <w:szCs w:val="22"/>
                <w:lang w:val="hr-HR"/>
              </w:rPr>
              <w:t>1.7.</w:t>
            </w:r>
          </w:p>
        </w:tc>
        <w:tc>
          <w:tcPr>
            <w:tcW w:w="6263" w:type="dxa"/>
            <w:vAlign w:val="center"/>
          </w:tcPr>
          <w:p w:rsidR="007E7A7B" w:rsidRPr="00EF6335" w:rsidRDefault="00EA68E8" w:rsidP="00AC581C">
            <w:pPr>
              <w:spacing w:line="276" w:lineRule="auto"/>
              <w:rPr>
                <w:lang w:val="hr-HR"/>
              </w:rPr>
            </w:pPr>
            <w:r w:rsidRPr="00EF6335">
              <w:rPr>
                <w:lang w:val="hr-HR"/>
              </w:rPr>
              <w:t>+ ukalkulirani,</w:t>
            </w:r>
            <w:r w:rsidR="00F27BDA" w:rsidRPr="00EF6335">
              <w:rPr>
                <w:lang w:val="hr-HR"/>
              </w:rPr>
              <w:t xml:space="preserve"> </w:t>
            </w:r>
            <w:r w:rsidRPr="00EF6335">
              <w:rPr>
                <w:lang w:val="hr-HR"/>
              </w:rPr>
              <w:t xml:space="preserve">a neplaćeni računi (saldo </w:t>
            </w:r>
            <w:r w:rsidR="005335D5" w:rsidRPr="00EF6335">
              <w:rPr>
                <w:lang w:val="hr-HR"/>
              </w:rPr>
              <w:t>231,</w:t>
            </w:r>
            <w:r w:rsidRPr="00EF6335">
              <w:rPr>
                <w:lang w:val="hr-HR"/>
              </w:rPr>
              <w:t>2</w:t>
            </w:r>
            <w:r w:rsidR="007F5FCF" w:rsidRPr="00EF6335">
              <w:rPr>
                <w:lang w:val="hr-HR"/>
              </w:rPr>
              <w:t>32</w:t>
            </w:r>
            <w:r w:rsidRPr="00EF6335">
              <w:rPr>
                <w:lang w:val="hr-HR"/>
              </w:rPr>
              <w:t>,</w:t>
            </w:r>
            <w:r w:rsidR="00E41E6A" w:rsidRPr="00EF6335">
              <w:rPr>
                <w:lang w:val="hr-HR"/>
              </w:rPr>
              <w:t>234,</w:t>
            </w:r>
            <w:r w:rsidR="00C57BA4" w:rsidRPr="00EF6335">
              <w:rPr>
                <w:lang w:val="hr-HR"/>
              </w:rPr>
              <w:t>238,</w:t>
            </w:r>
            <w:r w:rsidR="0056036C" w:rsidRPr="00EF6335">
              <w:rPr>
                <w:lang w:val="hr-HR"/>
              </w:rPr>
              <w:t>24</w:t>
            </w:r>
            <w:r w:rsidR="005C1386" w:rsidRPr="00EF6335">
              <w:rPr>
                <w:lang w:val="hr-HR"/>
              </w:rPr>
              <w:t>,</w:t>
            </w:r>
            <w:r w:rsidR="00AC581C" w:rsidRPr="00EF6335">
              <w:rPr>
                <w:lang w:val="hr-HR"/>
              </w:rPr>
              <w:t>122,</w:t>
            </w:r>
            <w:r w:rsidR="005C1386" w:rsidRPr="00EF6335">
              <w:rPr>
                <w:lang w:val="hr-HR"/>
              </w:rPr>
              <w:t>124</w:t>
            </w:r>
            <w:r w:rsidR="0056036C" w:rsidRPr="00EF6335">
              <w:rPr>
                <w:lang w:val="hr-HR"/>
              </w:rPr>
              <w:t xml:space="preserve"> i </w:t>
            </w:r>
            <w:r w:rsidRPr="00EF6335">
              <w:rPr>
                <w:lang w:val="hr-HR"/>
              </w:rPr>
              <w:t>129</w:t>
            </w:r>
            <w:r w:rsidR="007E0F9D" w:rsidRPr="00EF6335">
              <w:rPr>
                <w:lang w:val="hr-HR"/>
              </w:rPr>
              <w:t>,19</w:t>
            </w:r>
            <w:r w:rsidRPr="00EF6335">
              <w:rPr>
                <w:lang w:val="hr-HR"/>
              </w:rPr>
              <w:t>)</w:t>
            </w:r>
          </w:p>
        </w:tc>
        <w:tc>
          <w:tcPr>
            <w:tcW w:w="1320" w:type="dxa"/>
            <w:vAlign w:val="center"/>
          </w:tcPr>
          <w:p w:rsidR="007E7A7B" w:rsidRPr="00EF6335" w:rsidRDefault="00E72774" w:rsidP="00E72774">
            <w:pPr>
              <w:spacing w:before="60" w:after="60" w:line="276" w:lineRule="auto"/>
              <w:jc w:val="right"/>
              <w:rPr>
                <w:sz w:val="22"/>
                <w:szCs w:val="22"/>
                <w:lang w:val="hr-HR"/>
              </w:rPr>
            </w:pPr>
            <w:r w:rsidRPr="00EF6335">
              <w:rPr>
                <w:sz w:val="22"/>
                <w:szCs w:val="22"/>
                <w:lang w:val="hr-HR"/>
              </w:rPr>
              <w:t>940</w:t>
            </w:r>
            <w:r w:rsidR="00FE48BA" w:rsidRPr="00EF6335">
              <w:rPr>
                <w:sz w:val="22"/>
                <w:szCs w:val="22"/>
                <w:lang w:val="hr-HR"/>
              </w:rPr>
              <w:t>.</w:t>
            </w:r>
            <w:r w:rsidRPr="00EF6335">
              <w:rPr>
                <w:sz w:val="22"/>
                <w:szCs w:val="22"/>
                <w:lang w:val="hr-HR"/>
              </w:rPr>
              <w:t>239</w:t>
            </w:r>
            <w:r w:rsidR="00FE48BA" w:rsidRPr="00EF6335">
              <w:rPr>
                <w:sz w:val="22"/>
                <w:szCs w:val="22"/>
                <w:lang w:val="hr-HR"/>
              </w:rPr>
              <w:t>,</w:t>
            </w:r>
            <w:r w:rsidRPr="00EF6335">
              <w:rPr>
                <w:sz w:val="22"/>
                <w:szCs w:val="22"/>
                <w:lang w:val="hr-HR"/>
              </w:rPr>
              <w:t>1</w:t>
            </w:r>
            <w:r w:rsidR="00E64B43" w:rsidRPr="00EF6335">
              <w:rPr>
                <w:sz w:val="22"/>
                <w:szCs w:val="22"/>
                <w:lang w:val="hr-HR"/>
              </w:rPr>
              <w:t>9</w:t>
            </w:r>
          </w:p>
        </w:tc>
      </w:tr>
      <w:tr w:rsidR="00EF6335" w:rsidRPr="00EF6335" w:rsidTr="006222FA">
        <w:trPr>
          <w:trHeight w:val="373"/>
        </w:trPr>
        <w:tc>
          <w:tcPr>
            <w:tcW w:w="656" w:type="dxa"/>
            <w:vAlign w:val="center"/>
          </w:tcPr>
          <w:p w:rsidR="00961B58" w:rsidRPr="00EF6335" w:rsidRDefault="00961B58" w:rsidP="00461DDB">
            <w:pPr>
              <w:spacing w:before="60" w:after="60" w:line="276" w:lineRule="auto"/>
              <w:rPr>
                <w:sz w:val="22"/>
                <w:szCs w:val="22"/>
                <w:lang w:val="hr-HR"/>
              </w:rPr>
            </w:pPr>
            <w:r w:rsidRPr="00EF6335">
              <w:rPr>
                <w:sz w:val="22"/>
                <w:szCs w:val="22"/>
                <w:lang w:val="hr-HR"/>
              </w:rPr>
              <w:t>1.8.</w:t>
            </w:r>
          </w:p>
        </w:tc>
        <w:tc>
          <w:tcPr>
            <w:tcW w:w="6263" w:type="dxa"/>
            <w:vAlign w:val="center"/>
          </w:tcPr>
          <w:p w:rsidR="00961B58" w:rsidRPr="00EF6335" w:rsidRDefault="00EA68E8" w:rsidP="00461DDB">
            <w:pPr>
              <w:spacing w:line="276" w:lineRule="auto"/>
              <w:rPr>
                <w:lang w:val="hr-HR"/>
              </w:rPr>
            </w:pPr>
            <w:r w:rsidRPr="00EF6335">
              <w:rPr>
                <w:lang w:val="hr-HR"/>
              </w:rPr>
              <w:t xml:space="preserve">- </w:t>
            </w:r>
            <w:r w:rsidR="006D2EB1" w:rsidRPr="00EF6335">
              <w:rPr>
                <w:lang w:val="hr-HR"/>
              </w:rPr>
              <w:t xml:space="preserve">razlika </w:t>
            </w:r>
            <w:r w:rsidR="00BC2636" w:rsidRPr="00EF6335">
              <w:rPr>
                <w:lang w:val="hr-HR"/>
              </w:rPr>
              <w:t>potraživanja i obračunatih prihoda poslovanja</w:t>
            </w:r>
          </w:p>
        </w:tc>
        <w:tc>
          <w:tcPr>
            <w:tcW w:w="1320" w:type="dxa"/>
            <w:vAlign w:val="center"/>
          </w:tcPr>
          <w:p w:rsidR="00961B58" w:rsidRPr="00EF6335" w:rsidRDefault="00E321F0" w:rsidP="00E321F0">
            <w:pPr>
              <w:spacing w:before="60" w:after="60" w:line="276" w:lineRule="auto"/>
              <w:jc w:val="right"/>
              <w:rPr>
                <w:sz w:val="22"/>
                <w:szCs w:val="22"/>
                <w:lang w:val="hr-HR"/>
              </w:rPr>
            </w:pPr>
            <w:r w:rsidRPr="00EF6335">
              <w:rPr>
                <w:sz w:val="22"/>
                <w:szCs w:val="22"/>
                <w:lang w:val="hr-HR"/>
              </w:rPr>
              <w:t>318</w:t>
            </w:r>
            <w:r w:rsidR="0046025F" w:rsidRPr="00EF6335">
              <w:rPr>
                <w:sz w:val="22"/>
                <w:szCs w:val="22"/>
                <w:lang w:val="hr-HR"/>
              </w:rPr>
              <w:t>.</w:t>
            </w:r>
            <w:r w:rsidRPr="00EF6335">
              <w:rPr>
                <w:sz w:val="22"/>
                <w:szCs w:val="22"/>
                <w:lang w:val="hr-HR"/>
              </w:rPr>
              <w:t>796</w:t>
            </w:r>
            <w:r w:rsidR="0046025F" w:rsidRPr="00EF6335">
              <w:rPr>
                <w:sz w:val="22"/>
                <w:szCs w:val="22"/>
                <w:lang w:val="hr-HR"/>
              </w:rPr>
              <w:t>,</w:t>
            </w:r>
            <w:r w:rsidRPr="00EF6335">
              <w:rPr>
                <w:sz w:val="22"/>
                <w:szCs w:val="22"/>
                <w:lang w:val="hr-HR"/>
              </w:rPr>
              <w:t>63</w:t>
            </w:r>
          </w:p>
        </w:tc>
      </w:tr>
      <w:tr w:rsidR="00EF6335" w:rsidRPr="00EF6335" w:rsidTr="006222FA">
        <w:trPr>
          <w:trHeight w:val="373"/>
        </w:trPr>
        <w:tc>
          <w:tcPr>
            <w:tcW w:w="656" w:type="dxa"/>
            <w:vAlign w:val="center"/>
          </w:tcPr>
          <w:p w:rsidR="00426016" w:rsidRPr="00EF6335" w:rsidRDefault="00426016" w:rsidP="00461DDB">
            <w:pPr>
              <w:spacing w:before="60" w:after="60" w:line="276" w:lineRule="auto"/>
              <w:rPr>
                <w:sz w:val="22"/>
                <w:szCs w:val="22"/>
                <w:lang w:val="hr-HR"/>
              </w:rPr>
            </w:pPr>
            <w:r w:rsidRPr="00EF6335">
              <w:rPr>
                <w:sz w:val="22"/>
                <w:szCs w:val="22"/>
                <w:lang w:val="hr-HR"/>
              </w:rPr>
              <w:t>1.</w:t>
            </w:r>
            <w:r w:rsidR="00961B58" w:rsidRPr="00EF6335">
              <w:rPr>
                <w:sz w:val="22"/>
                <w:szCs w:val="22"/>
                <w:lang w:val="hr-HR"/>
              </w:rPr>
              <w:t>9</w:t>
            </w:r>
            <w:r w:rsidRPr="00EF6335">
              <w:rPr>
                <w:sz w:val="22"/>
                <w:szCs w:val="22"/>
                <w:lang w:val="hr-HR"/>
              </w:rPr>
              <w:t>.</w:t>
            </w:r>
          </w:p>
        </w:tc>
        <w:tc>
          <w:tcPr>
            <w:tcW w:w="6263" w:type="dxa"/>
            <w:vAlign w:val="center"/>
          </w:tcPr>
          <w:p w:rsidR="00426016" w:rsidRPr="00EF6335" w:rsidRDefault="009C210E" w:rsidP="00461DDB">
            <w:pPr>
              <w:spacing w:line="276" w:lineRule="auto"/>
              <w:rPr>
                <w:sz w:val="22"/>
                <w:szCs w:val="22"/>
                <w:lang w:val="hr-HR"/>
              </w:rPr>
            </w:pPr>
            <w:r w:rsidRPr="00EF6335">
              <w:rPr>
                <w:lang w:val="hr-HR"/>
              </w:rPr>
              <w:t>- </w:t>
            </w:r>
            <w:r w:rsidR="006D2EB1" w:rsidRPr="00EF6335">
              <w:rPr>
                <w:lang w:val="hr-HR"/>
              </w:rPr>
              <w:t>knjige</w:t>
            </w:r>
            <w:r w:rsidR="002F75E5" w:rsidRPr="00EF6335">
              <w:rPr>
                <w:lang w:val="hr-HR"/>
              </w:rPr>
              <w:t xml:space="preserve"> i akontacije</w:t>
            </w:r>
          </w:p>
        </w:tc>
        <w:tc>
          <w:tcPr>
            <w:tcW w:w="1320" w:type="dxa"/>
            <w:vAlign w:val="center"/>
          </w:tcPr>
          <w:p w:rsidR="00426016" w:rsidRPr="00EF6335" w:rsidRDefault="00E321F0" w:rsidP="00E321F0">
            <w:pPr>
              <w:spacing w:before="60" w:after="60" w:line="276" w:lineRule="auto"/>
              <w:jc w:val="right"/>
              <w:rPr>
                <w:sz w:val="22"/>
                <w:szCs w:val="22"/>
                <w:lang w:val="hr-HR"/>
              </w:rPr>
            </w:pPr>
            <w:r w:rsidRPr="00EF6335">
              <w:rPr>
                <w:sz w:val="22"/>
                <w:szCs w:val="22"/>
                <w:lang w:val="hr-HR"/>
              </w:rPr>
              <w:t>359</w:t>
            </w:r>
            <w:r w:rsidR="0046025F" w:rsidRPr="00EF6335">
              <w:rPr>
                <w:sz w:val="22"/>
                <w:szCs w:val="22"/>
                <w:lang w:val="hr-HR"/>
              </w:rPr>
              <w:t>.2</w:t>
            </w:r>
            <w:r w:rsidRPr="00EF6335">
              <w:rPr>
                <w:sz w:val="22"/>
                <w:szCs w:val="22"/>
                <w:lang w:val="hr-HR"/>
              </w:rPr>
              <w:t>51</w:t>
            </w:r>
            <w:r w:rsidR="0046025F" w:rsidRPr="00EF6335">
              <w:rPr>
                <w:sz w:val="22"/>
                <w:szCs w:val="22"/>
                <w:lang w:val="hr-HR"/>
              </w:rPr>
              <w:t>,</w:t>
            </w:r>
            <w:r w:rsidRPr="00EF6335">
              <w:rPr>
                <w:sz w:val="22"/>
                <w:szCs w:val="22"/>
                <w:lang w:val="hr-HR"/>
              </w:rPr>
              <w:t>67</w:t>
            </w:r>
          </w:p>
        </w:tc>
      </w:tr>
      <w:tr w:rsidR="009269CA" w:rsidRPr="00EF6335" w:rsidTr="006222FA">
        <w:trPr>
          <w:trHeight w:val="373"/>
        </w:trPr>
        <w:tc>
          <w:tcPr>
            <w:tcW w:w="656" w:type="dxa"/>
            <w:shd w:val="clear" w:color="auto" w:fill="D9D9D9"/>
            <w:vAlign w:val="center"/>
          </w:tcPr>
          <w:p w:rsidR="00426016" w:rsidRPr="00EF6335" w:rsidRDefault="00426016" w:rsidP="00461DDB">
            <w:pPr>
              <w:spacing w:before="60" w:after="60" w:line="276" w:lineRule="auto"/>
              <w:rPr>
                <w:sz w:val="22"/>
                <w:szCs w:val="22"/>
                <w:lang w:val="hr-HR"/>
              </w:rPr>
            </w:pPr>
            <w:r w:rsidRPr="00EF6335">
              <w:rPr>
                <w:sz w:val="22"/>
                <w:szCs w:val="22"/>
                <w:lang w:val="hr-HR"/>
              </w:rPr>
              <w:t>1.</w:t>
            </w:r>
            <w:r w:rsidR="00961B58" w:rsidRPr="00EF6335">
              <w:rPr>
                <w:sz w:val="22"/>
                <w:szCs w:val="22"/>
                <w:lang w:val="hr-HR"/>
              </w:rPr>
              <w:t>10</w:t>
            </w:r>
            <w:r w:rsidRPr="00EF6335">
              <w:rPr>
                <w:sz w:val="22"/>
                <w:szCs w:val="22"/>
                <w:lang w:val="hr-HR"/>
              </w:rPr>
              <w:t>.</w:t>
            </w:r>
          </w:p>
        </w:tc>
        <w:tc>
          <w:tcPr>
            <w:tcW w:w="6263" w:type="dxa"/>
            <w:shd w:val="clear" w:color="auto" w:fill="D9D9D9"/>
          </w:tcPr>
          <w:p w:rsidR="00426016" w:rsidRPr="00EF6335" w:rsidRDefault="009C210E" w:rsidP="00461DDB">
            <w:pPr>
              <w:spacing w:before="60" w:after="60" w:line="276" w:lineRule="auto"/>
              <w:rPr>
                <w:sz w:val="22"/>
                <w:szCs w:val="22"/>
                <w:lang w:val="hr-HR"/>
              </w:rPr>
            </w:pPr>
            <w:r w:rsidRPr="00EF6335">
              <w:rPr>
                <w:lang w:val="hr-HR"/>
              </w:rPr>
              <w:t>-</w:t>
            </w:r>
            <w:r w:rsidR="006D2EB1" w:rsidRPr="00EF6335">
              <w:rPr>
                <w:lang w:val="hr-HR"/>
              </w:rPr>
              <w:t xml:space="preserve"> DEPOZITI </w:t>
            </w:r>
            <w:r w:rsidRPr="00EF6335">
              <w:rPr>
                <w:lang w:val="hr-HR"/>
              </w:rPr>
              <w:t>U BANKAMA (121)</w:t>
            </w:r>
          </w:p>
        </w:tc>
        <w:tc>
          <w:tcPr>
            <w:tcW w:w="1320" w:type="dxa"/>
            <w:shd w:val="clear" w:color="auto" w:fill="D9D9D9"/>
          </w:tcPr>
          <w:p w:rsidR="00426016" w:rsidRPr="00EF6335" w:rsidRDefault="00005C38" w:rsidP="00461DDB">
            <w:pPr>
              <w:spacing w:before="60" w:after="60" w:line="276" w:lineRule="auto"/>
              <w:jc w:val="right"/>
              <w:rPr>
                <w:sz w:val="22"/>
                <w:szCs w:val="22"/>
                <w:lang w:val="hr-HR"/>
              </w:rPr>
            </w:pPr>
            <w:r w:rsidRPr="00EF6335">
              <w:rPr>
                <w:sz w:val="22"/>
                <w:szCs w:val="22"/>
                <w:lang w:val="hr-HR"/>
              </w:rPr>
              <w:t>8.000.000,00</w:t>
            </w:r>
          </w:p>
        </w:tc>
      </w:tr>
      <w:tr w:rsidR="00507619" w:rsidRPr="00EF6335" w:rsidTr="006222FA">
        <w:trPr>
          <w:trHeight w:val="373"/>
        </w:trPr>
        <w:tc>
          <w:tcPr>
            <w:tcW w:w="656" w:type="dxa"/>
            <w:shd w:val="clear" w:color="auto" w:fill="D9D9D9"/>
            <w:vAlign w:val="center"/>
          </w:tcPr>
          <w:p w:rsidR="00426016" w:rsidRPr="00EF6335" w:rsidRDefault="00426016" w:rsidP="00461DDB">
            <w:pPr>
              <w:spacing w:before="60" w:after="60" w:line="276" w:lineRule="auto"/>
              <w:rPr>
                <w:b/>
                <w:bCs/>
                <w:sz w:val="22"/>
                <w:szCs w:val="22"/>
                <w:lang w:val="hr-HR"/>
              </w:rPr>
            </w:pPr>
            <w:r w:rsidRPr="00EF6335">
              <w:rPr>
                <w:b/>
                <w:bCs/>
                <w:sz w:val="22"/>
                <w:szCs w:val="22"/>
                <w:lang w:val="hr-HR"/>
              </w:rPr>
              <w:t>1.</w:t>
            </w:r>
            <w:r w:rsidR="00961B58" w:rsidRPr="00EF6335">
              <w:rPr>
                <w:b/>
                <w:bCs/>
                <w:sz w:val="22"/>
                <w:szCs w:val="22"/>
                <w:lang w:val="hr-HR"/>
              </w:rPr>
              <w:t>11</w:t>
            </w:r>
            <w:r w:rsidRPr="00EF6335">
              <w:rPr>
                <w:b/>
                <w:bCs/>
                <w:sz w:val="22"/>
                <w:szCs w:val="22"/>
                <w:lang w:val="hr-HR"/>
              </w:rPr>
              <w:t>.</w:t>
            </w:r>
          </w:p>
        </w:tc>
        <w:tc>
          <w:tcPr>
            <w:tcW w:w="6263" w:type="dxa"/>
            <w:shd w:val="clear" w:color="auto" w:fill="D9D9D9"/>
          </w:tcPr>
          <w:p w:rsidR="00426016" w:rsidRPr="00EF6335" w:rsidRDefault="009C210E" w:rsidP="00A15139">
            <w:pPr>
              <w:spacing w:before="60" w:after="60" w:line="276" w:lineRule="auto"/>
              <w:rPr>
                <w:b/>
                <w:bCs/>
                <w:sz w:val="22"/>
                <w:szCs w:val="22"/>
                <w:lang w:val="hr-HR"/>
              </w:rPr>
            </w:pPr>
            <w:r w:rsidRPr="00EF6335">
              <w:rPr>
                <w:b/>
                <w:bCs/>
                <w:lang w:val="hr-HR"/>
              </w:rPr>
              <w:t>= STANJE NOVČANIH SREDSTAVA  </w:t>
            </w:r>
            <w:r w:rsidR="004F3F83" w:rsidRPr="00EF6335">
              <w:rPr>
                <w:b/>
                <w:bCs/>
                <w:lang w:val="hr-HR"/>
              </w:rPr>
              <w:t>na dan 31.12.20</w:t>
            </w:r>
            <w:r w:rsidR="008142C3" w:rsidRPr="00EF6335">
              <w:rPr>
                <w:b/>
                <w:bCs/>
                <w:lang w:val="hr-HR"/>
              </w:rPr>
              <w:t>2</w:t>
            </w:r>
            <w:r w:rsidR="00A15139" w:rsidRPr="00EF6335">
              <w:rPr>
                <w:b/>
                <w:bCs/>
                <w:lang w:val="hr-HR"/>
              </w:rPr>
              <w:t>2</w:t>
            </w:r>
            <w:r w:rsidR="004F3F83" w:rsidRPr="00EF6335">
              <w:rPr>
                <w:b/>
                <w:bCs/>
                <w:lang w:val="hr-HR"/>
              </w:rPr>
              <w:t>.</w:t>
            </w:r>
          </w:p>
        </w:tc>
        <w:tc>
          <w:tcPr>
            <w:tcW w:w="1320" w:type="dxa"/>
            <w:shd w:val="clear" w:color="auto" w:fill="D9D9D9"/>
          </w:tcPr>
          <w:p w:rsidR="00426016" w:rsidRPr="00EF6335" w:rsidRDefault="0021049F" w:rsidP="0021049F">
            <w:pPr>
              <w:spacing w:before="60" w:after="60" w:line="276" w:lineRule="auto"/>
              <w:jc w:val="right"/>
              <w:rPr>
                <w:b/>
                <w:bCs/>
                <w:sz w:val="22"/>
                <w:szCs w:val="22"/>
                <w:lang w:val="hr-HR"/>
              </w:rPr>
            </w:pPr>
            <w:r w:rsidRPr="00EF6335">
              <w:rPr>
                <w:b/>
                <w:bCs/>
                <w:sz w:val="22"/>
                <w:szCs w:val="22"/>
                <w:lang w:val="hr-HR"/>
              </w:rPr>
              <w:t>8</w:t>
            </w:r>
            <w:r w:rsidR="00697EEE" w:rsidRPr="00EF6335">
              <w:rPr>
                <w:b/>
                <w:bCs/>
                <w:sz w:val="22"/>
                <w:szCs w:val="22"/>
                <w:lang w:val="hr-HR"/>
              </w:rPr>
              <w:t>.</w:t>
            </w:r>
            <w:r w:rsidRPr="00EF6335">
              <w:rPr>
                <w:b/>
                <w:bCs/>
                <w:sz w:val="22"/>
                <w:szCs w:val="22"/>
                <w:lang w:val="hr-HR"/>
              </w:rPr>
              <w:t>58</w:t>
            </w:r>
            <w:r w:rsidR="00697EEE" w:rsidRPr="00EF6335">
              <w:rPr>
                <w:b/>
                <w:bCs/>
                <w:sz w:val="22"/>
                <w:szCs w:val="22"/>
                <w:lang w:val="hr-HR"/>
              </w:rPr>
              <w:t>2.3</w:t>
            </w:r>
            <w:r w:rsidRPr="00EF6335">
              <w:rPr>
                <w:b/>
                <w:bCs/>
                <w:sz w:val="22"/>
                <w:szCs w:val="22"/>
                <w:lang w:val="hr-HR"/>
              </w:rPr>
              <w:t>9</w:t>
            </w:r>
            <w:r w:rsidR="00697EEE" w:rsidRPr="00EF6335">
              <w:rPr>
                <w:b/>
                <w:bCs/>
                <w:sz w:val="22"/>
                <w:szCs w:val="22"/>
                <w:lang w:val="hr-HR"/>
              </w:rPr>
              <w:t>5,2</w:t>
            </w:r>
            <w:r w:rsidRPr="00EF6335">
              <w:rPr>
                <w:b/>
                <w:bCs/>
                <w:sz w:val="22"/>
                <w:szCs w:val="22"/>
                <w:lang w:val="hr-HR"/>
              </w:rPr>
              <w:t>9</w:t>
            </w:r>
          </w:p>
        </w:tc>
      </w:tr>
    </w:tbl>
    <w:p w:rsidR="00B27BF6" w:rsidRPr="00EF6335" w:rsidRDefault="00B27BF6" w:rsidP="0043176A">
      <w:pPr>
        <w:pStyle w:val="BodyText"/>
        <w:spacing w:line="276" w:lineRule="auto"/>
        <w:ind w:left="0" w:firstLine="0"/>
        <w:rPr>
          <w:b w:val="0"/>
          <w:sz w:val="22"/>
          <w:szCs w:val="22"/>
          <w:lang w:val="hr-HR"/>
        </w:rPr>
      </w:pPr>
    </w:p>
    <w:p w:rsidR="009B1ECD" w:rsidRPr="00EF6335" w:rsidRDefault="005D3EC5" w:rsidP="003D1686">
      <w:pPr>
        <w:pStyle w:val="ListParagraph"/>
        <w:numPr>
          <w:ilvl w:val="0"/>
          <w:numId w:val="27"/>
        </w:numPr>
        <w:shd w:val="clear" w:color="auto" w:fill="FFFFFF"/>
        <w:spacing w:line="360" w:lineRule="auto"/>
        <w:rPr>
          <w:sz w:val="24"/>
          <w:szCs w:val="24"/>
          <w:lang w:val="hr-HR"/>
        </w:rPr>
      </w:pPr>
      <w:r w:rsidRPr="00EF6335">
        <w:rPr>
          <w:sz w:val="22"/>
          <w:szCs w:val="22"/>
          <w:shd w:val="clear" w:color="auto" w:fill="FFFFFF"/>
          <w:lang w:val="hr-HR"/>
        </w:rPr>
        <w:t xml:space="preserve">Nefinancijska  imovina </w:t>
      </w:r>
      <w:r w:rsidR="00D93A80" w:rsidRPr="00EF6335">
        <w:rPr>
          <w:sz w:val="22"/>
          <w:szCs w:val="22"/>
          <w:lang w:val="hr-HR"/>
        </w:rPr>
        <w:t>Obrazac: BILANCA</w:t>
      </w:r>
      <w:r w:rsidR="00D93A80" w:rsidRPr="00EF6335">
        <w:rPr>
          <w:lang w:val="hr-HR"/>
        </w:rPr>
        <w:t xml:space="preserve"> </w:t>
      </w:r>
      <w:r w:rsidRPr="00EF6335">
        <w:rPr>
          <w:sz w:val="22"/>
          <w:szCs w:val="22"/>
          <w:shd w:val="clear" w:color="auto" w:fill="FFFFFF"/>
          <w:lang w:val="hr-HR"/>
        </w:rPr>
        <w:t>Izvršen je ispravak vrijednosti nefinancijske imovine prema zakonskim stopama amortizacije i to na teret izvora vlasništva u korist ispravka vrijednosti dugotrajne imovine 91111/029.... Obračun ispravka vrijednosti nefinancijske imovine za 20</w:t>
      </w:r>
      <w:r w:rsidR="00EC542D" w:rsidRPr="00EF6335">
        <w:rPr>
          <w:sz w:val="22"/>
          <w:szCs w:val="22"/>
          <w:shd w:val="clear" w:color="auto" w:fill="FFFFFF"/>
          <w:lang w:val="hr-HR"/>
        </w:rPr>
        <w:t>2</w:t>
      </w:r>
      <w:r w:rsidR="00CF7EC6" w:rsidRPr="00EF6335">
        <w:rPr>
          <w:sz w:val="22"/>
          <w:szCs w:val="22"/>
          <w:shd w:val="clear" w:color="auto" w:fill="FFFFFF"/>
          <w:lang w:val="hr-HR"/>
        </w:rPr>
        <w:t>2</w:t>
      </w:r>
      <w:r w:rsidRPr="00EF6335">
        <w:rPr>
          <w:sz w:val="22"/>
          <w:szCs w:val="22"/>
          <w:shd w:val="clear" w:color="auto" w:fill="FFFFFF"/>
          <w:lang w:val="hr-HR"/>
        </w:rPr>
        <w:t xml:space="preserve">. iznosi  </w:t>
      </w:r>
      <w:r w:rsidR="00F7627B" w:rsidRPr="00EF6335">
        <w:rPr>
          <w:sz w:val="22"/>
          <w:szCs w:val="22"/>
          <w:shd w:val="clear" w:color="auto" w:fill="FFFFFF"/>
          <w:lang w:val="hr-HR"/>
        </w:rPr>
        <w:t>5</w:t>
      </w:r>
      <w:r w:rsidR="005737EA" w:rsidRPr="00EF6335">
        <w:rPr>
          <w:sz w:val="22"/>
          <w:szCs w:val="22"/>
          <w:shd w:val="clear" w:color="auto" w:fill="FFFFFF"/>
          <w:lang w:val="hr-HR"/>
        </w:rPr>
        <w:t>.</w:t>
      </w:r>
      <w:r w:rsidR="00F7627B" w:rsidRPr="00EF6335">
        <w:rPr>
          <w:sz w:val="22"/>
          <w:szCs w:val="22"/>
          <w:shd w:val="clear" w:color="auto" w:fill="FFFFFF"/>
          <w:lang w:val="hr-HR"/>
        </w:rPr>
        <w:t>216</w:t>
      </w:r>
      <w:r w:rsidR="00FB4C13" w:rsidRPr="00EF6335">
        <w:rPr>
          <w:sz w:val="22"/>
          <w:szCs w:val="22"/>
          <w:shd w:val="clear" w:color="auto" w:fill="FFFFFF"/>
          <w:lang w:val="hr-HR"/>
        </w:rPr>
        <w:t>.</w:t>
      </w:r>
      <w:r w:rsidR="00F7627B" w:rsidRPr="00EF6335">
        <w:rPr>
          <w:sz w:val="22"/>
          <w:szCs w:val="22"/>
          <w:shd w:val="clear" w:color="auto" w:fill="FFFFFF"/>
          <w:lang w:val="hr-HR"/>
        </w:rPr>
        <w:t>462</w:t>
      </w:r>
      <w:r w:rsidR="00FB4C13" w:rsidRPr="00EF6335">
        <w:rPr>
          <w:sz w:val="22"/>
          <w:szCs w:val="22"/>
          <w:shd w:val="clear" w:color="auto" w:fill="FFFFFF"/>
          <w:lang w:val="hr-HR"/>
        </w:rPr>
        <w:t>,</w:t>
      </w:r>
      <w:r w:rsidR="00F7627B" w:rsidRPr="00EF6335">
        <w:rPr>
          <w:sz w:val="22"/>
          <w:szCs w:val="22"/>
          <w:shd w:val="clear" w:color="auto" w:fill="FFFFFF"/>
          <w:lang w:val="hr-HR"/>
        </w:rPr>
        <w:t>21</w:t>
      </w:r>
      <w:r w:rsidRPr="00EF6335">
        <w:rPr>
          <w:sz w:val="22"/>
          <w:szCs w:val="22"/>
          <w:shd w:val="clear" w:color="auto" w:fill="FFFFFF"/>
          <w:lang w:val="hr-HR"/>
        </w:rPr>
        <w:t xml:space="preserve"> kn. Po obavljenoj inventuri </w:t>
      </w:r>
      <w:r w:rsidR="00592232" w:rsidRPr="00EF6335">
        <w:rPr>
          <w:sz w:val="22"/>
          <w:szCs w:val="22"/>
          <w:shd w:val="clear" w:color="auto" w:fill="FFFFFF"/>
          <w:lang w:val="hr-HR"/>
        </w:rPr>
        <w:t>u siječnju 20</w:t>
      </w:r>
      <w:r w:rsidR="005737EA" w:rsidRPr="00EF6335">
        <w:rPr>
          <w:sz w:val="22"/>
          <w:szCs w:val="22"/>
          <w:shd w:val="clear" w:color="auto" w:fill="FFFFFF"/>
          <w:lang w:val="hr-HR"/>
        </w:rPr>
        <w:t>2</w:t>
      </w:r>
      <w:r w:rsidR="00E6682B" w:rsidRPr="00EF6335">
        <w:rPr>
          <w:sz w:val="22"/>
          <w:szCs w:val="22"/>
          <w:shd w:val="clear" w:color="auto" w:fill="FFFFFF"/>
          <w:lang w:val="hr-HR"/>
        </w:rPr>
        <w:t>2</w:t>
      </w:r>
      <w:r w:rsidR="00592232" w:rsidRPr="00EF6335">
        <w:rPr>
          <w:sz w:val="22"/>
          <w:szCs w:val="22"/>
          <w:shd w:val="clear" w:color="auto" w:fill="FFFFFF"/>
          <w:lang w:val="hr-HR"/>
        </w:rPr>
        <w:t xml:space="preserve">. biti će isknjižena </w:t>
      </w:r>
      <w:r w:rsidRPr="00EF6335">
        <w:rPr>
          <w:sz w:val="22"/>
          <w:szCs w:val="22"/>
          <w:shd w:val="clear" w:color="auto" w:fill="FFFFFF"/>
          <w:lang w:val="hr-HR"/>
        </w:rPr>
        <w:t>dugotrajna nefinancijska imovina i to nabavn</w:t>
      </w:r>
      <w:r w:rsidR="00592232" w:rsidRPr="00EF6335">
        <w:rPr>
          <w:sz w:val="22"/>
          <w:szCs w:val="22"/>
          <w:shd w:val="clear" w:color="auto" w:fill="FFFFFF"/>
          <w:lang w:val="hr-HR"/>
        </w:rPr>
        <w:t>e</w:t>
      </w:r>
      <w:r w:rsidRPr="00EF6335">
        <w:rPr>
          <w:sz w:val="22"/>
          <w:szCs w:val="22"/>
          <w:shd w:val="clear" w:color="auto" w:fill="FFFFFF"/>
          <w:lang w:val="hr-HR"/>
        </w:rPr>
        <w:t xml:space="preserve"> vrijednost</w:t>
      </w:r>
      <w:r w:rsidR="00592232" w:rsidRPr="00EF6335">
        <w:rPr>
          <w:sz w:val="22"/>
          <w:szCs w:val="22"/>
          <w:shd w:val="clear" w:color="auto" w:fill="FFFFFF"/>
          <w:lang w:val="hr-HR"/>
        </w:rPr>
        <w:t>i</w:t>
      </w:r>
      <w:r w:rsidRPr="00EF6335">
        <w:rPr>
          <w:sz w:val="22"/>
          <w:szCs w:val="22"/>
          <w:shd w:val="clear" w:color="auto" w:fill="FFFFFF"/>
          <w:lang w:val="hr-HR"/>
        </w:rPr>
        <w:t xml:space="preserve"> u iznosu od </w:t>
      </w:r>
      <w:r w:rsidR="005737EA" w:rsidRPr="00EF6335">
        <w:rPr>
          <w:sz w:val="22"/>
          <w:szCs w:val="22"/>
          <w:shd w:val="clear" w:color="auto" w:fill="FFFFFF"/>
          <w:lang w:val="hr-HR"/>
        </w:rPr>
        <w:t>1.</w:t>
      </w:r>
      <w:r w:rsidR="001A620F" w:rsidRPr="00EF6335">
        <w:rPr>
          <w:sz w:val="22"/>
          <w:szCs w:val="22"/>
          <w:shd w:val="clear" w:color="auto" w:fill="FFFFFF"/>
          <w:lang w:val="hr-HR"/>
        </w:rPr>
        <w:t>143.117,60</w:t>
      </w:r>
      <w:r w:rsidRPr="00EF6335">
        <w:rPr>
          <w:sz w:val="22"/>
          <w:szCs w:val="22"/>
          <w:shd w:val="clear" w:color="auto" w:fill="FFFFFF"/>
          <w:lang w:val="hr-HR"/>
        </w:rPr>
        <w:t xml:space="preserve"> kn, </w:t>
      </w:r>
      <w:r w:rsidR="00592232" w:rsidRPr="00EF6335">
        <w:rPr>
          <w:sz w:val="22"/>
          <w:szCs w:val="22"/>
          <w:shd w:val="clear" w:color="auto" w:fill="FFFFFF"/>
          <w:lang w:val="hr-HR"/>
        </w:rPr>
        <w:t xml:space="preserve">te </w:t>
      </w:r>
      <w:r w:rsidRPr="00EF6335">
        <w:rPr>
          <w:sz w:val="22"/>
          <w:szCs w:val="22"/>
          <w:shd w:val="clear" w:color="auto" w:fill="FFFFFF"/>
          <w:lang w:val="hr-HR"/>
        </w:rPr>
        <w:t>isprav</w:t>
      </w:r>
      <w:r w:rsidR="0060457F" w:rsidRPr="00EF6335">
        <w:rPr>
          <w:sz w:val="22"/>
          <w:szCs w:val="22"/>
          <w:shd w:val="clear" w:color="auto" w:fill="FFFFFF"/>
          <w:lang w:val="hr-HR"/>
        </w:rPr>
        <w:t>ljene</w:t>
      </w:r>
      <w:r w:rsidRPr="00EF6335">
        <w:rPr>
          <w:sz w:val="22"/>
          <w:szCs w:val="22"/>
          <w:shd w:val="clear" w:color="auto" w:fill="FFFFFF"/>
          <w:lang w:val="hr-HR"/>
        </w:rPr>
        <w:t xml:space="preserve"> vrijednosti u iznosu od </w:t>
      </w:r>
      <w:r w:rsidR="001A620F" w:rsidRPr="00EF6335">
        <w:rPr>
          <w:sz w:val="22"/>
          <w:szCs w:val="22"/>
          <w:shd w:val="clear" w:color="auto" w:fill="FFFFFF"/>
          <w:lang w:val="hr-HR"/>
        </w:rPr>
        <w:t>1.143.117,60</w:t>
      </w:r>
      <w:r w:rsidR="00C00EC8" w:rsidRPr="00EF6335">
        <w:rPr>
          <w:sz w:val="22"/>
          <w:szCs w:val="22"/>
          <w:shd w:val="clear" w:color="auto" w:fill="FFFFFF"/>
          <w:lang w:val="hr-HR"/>
        </w:rPr>
        <w:t xml:space="preserve"> </w:t>
      </w:r>
      <w:r w:rsidRPr="00EF6335">
        <w:rPr>
          <w:sz w:val="22"/>
          <w:szCs w:val="22"/>
          <w:shd w:val="clear" w:color="auto" w:fill="FFFFFF"/>
          <w:lang w:val="hr-HR"/>
        </w:rPr>
        <w:t>kn. Sadašnja vrijednost imovine</w:t>
      </w:r>
      <w:r w:rsidR="005737EA" w:rsidRPr="00EF6335">
        <w:rPr>
          <w:sz w:val="22"/>
          <w:szCs w:val="22"/>
          <w:shd w:val="clear" w:color="auto" w:fill="FFFFFF"/>
          <w:lang w:val="hr-HR"/>
        </w:rPr>
        <w:t xml:space="preserve"> </w:t>
      </w:r>
      <w:r w:rsidR="009B1ECD" w:rsidRPr="00EF6335">
        <w:rPr>
          <w:sz w:val="22"/>
          <w:szCs w:val="22"/>
          <w:shd w:val="clear" w:color="auto" w:fill="FFFFFF"/>
          <w:lang w:val="hr-HR"/>
        </w:rPr>
        <w:t xml:space="preserve">uključivo </w:t>
      </w:r>
      <w:r w:rsidR="005737EA" w:rsidRPr="00EF6335">
        <w:rPr>
          <w:sz w:val="22"/>
          <w:szCs w:val="22"/>
          <w:shd w:val="clear" w:color="auto" w:fill="FFFFFF"/>
          <w:lang w:val="hr-HR"/>
        </w:rPr>
        <w:t xml:space="preserve">sa </w:t>
      </w:r>
      <w:r w:rsidR="009B1ECD" w:rsidRPr="00EF6335">
        <w:rPr>
          <w:sz w:val="22"/>
          <w:szCs w:val="22"/>
          <w:shd w:val="clear" w:color="auto" w:fill="FFFFFF"/>
          <w:lang w:val="hr-HR"/>
        </w:rPr>
        <w:t>knjiga</w:t>
      </w:r>
      <w:r w:rsidR="005737EA" w:rsidRPr="00EF6335">
        <w:rPr>
          <w:sz w:val="22"/>
          <w:szCs w:val="22"/>
          <w:shd w:val="clear" w:color="auto" w:fill="FFFFFF"/>
          <w:lang w:val="hr-HR"/>
        </w:rPr>
        <w:t>ma</w:t>
      </w:r>
      <w:r w:rsidR="009B1ECD" w:rsidRPr="00EF6335">
        <w:rPr>
          <w:sz w:val="22"/>
          <w:szCs w:val="22"/>
          <w:shd w:val="clear" w:color="auto" w:fill="FFFFFF"/>
          <w:lang w:val="hr-HR"/>
        </w:rPr>
        <w:t xml:space="preserve"> u knjižnici i gotovi</w:t>
      </w:r>
      <w:r w:rsidR="005737EA" w:rsidRPr="00EF6335">
        <w:rPr>
          <w:sz w:val="22"/>
          <w:szCs w:val="22"/>
          <w:shd w:val="clear" w:color="auto" w:fill="FFFFFF"/>
          <w:lang w:val="hr-HR"/>
        </w:rPr>
        <w:t>m</w:t>
      </w:r>
      <w:r w:rsidR="009B1ECD" w:rsidRPr="00EF6335">
        <w:rPr>
          <w:sz w:val="22"/>
          <w:szCs w:val="22"/>
          <w:shd w:val="clear" w:color="auto" w:fill="FFFFFF"/>
          <w:lang w:val="hr-HR"/>
        </w:rPr>
        <w:t xml:space="preserve"> proizvod</w:t>
      </w:r>
      <w:r w:rsidR="005737EA" w:rsidRPr="00EF6335">
        <w:rPr>
          <w:sz w:val="22"/>
          <w:szCs w:val="22"/>
          <w:shd w:val="clear" w:color="auto" w:fill="FFFFFF"/>
          <w:lang w:val="hr-HR"/>
        </w:rPr>
        <w:t xml:space="preserve">ima </w:t>
      </w:r>
      <w:r w:rsidR="009B1ECD" w:rsidRPr="00EF6335">
        <w:rPr>
          <w:sz w:val="22"/>
          <w:szCs w:val="22"/>
          <w:shd w:val="clear" w:color="auto" w:fill="FFFFFF"/>
          <w:lang w:val="hr-HR"/>
        </w:rPr>
        <w:t xml:space="preserve"> po osnovi izdavačke djelatnosti iznosi</w:t>
      </w:r>
      <w:r w:rsidRPr="00EF6335">
        <w:rPr>
          <w:sz w:val="22"/>
          <w:szCs w:val="22"/>
          <w:shd w:val="clear" w:color="auto" w:fill="FFFFFF"/>
          <w:lang w:val="hr-HR"/>
        </w:rPr>
        <w:t xml:space="preserve">  </w:t>
      </w:r>
      <w:r w:rsidR="00E6682B" w:rsidRPr="00EF6335">
        <w:rPr>
          <w:sz w:val="22"/>
          <w:szCs w:val="22"/>
          <w:shd w:val="clear" w:color="auto" w:fill="FFFFFF"/>
          <w:lang w:val="hr-HR"/>
        </w:rPr>
        <w:t>2</w:t>
      </w:r>
      <w:r w:rsidR="00F7627B" w:rsidRPr="00EF6335">
        <w:rPr>
          <w:sz w:val="22"/>
          <w:szCs w:val="22"/>
          <w:shd w:val="clear" w:color="auto" w:fill="FFFFFF"/>
          <w:lang w:val="hr-HR"/>
        </w:rPr>
        <w:t>9</w:t>
      </w:r>
      <w:r w:rsidR="00E6682B" w:rsidRPr="00EF6335">
        <w:rPr>
          <w:sz w:val="22"/>
          <w:szCs w:val="22"/>
          <w:shd w:val="clear" w:color="auto" w:fill="FFFFFF"/>
          <w:lang w:val="hr-HR"/>
        </w:rPr>
        <w:t>.</w:t>
      </w:r>
      <w:r w:rsidR="00F7627B" w:rsidRPr="00EF6335">
        <w:rPr>
          <w:sz w:val="22"/>
          <w:szCs w:val="22"/>
          <w:shd w:val="clear" w:color="auto" w:fill="FFFFFF"/>
          <w:lang w:val="hr-HR"/>
        </w:rPr>
        <w:t>708</w:t>
      </w:r>
      <w:r w:rsidR="00E6682B" w:rsidRPr="00EF6335">
        <w:rPr>
          <w:sz w:val="22"/>
          <w:szCs w:val="22"/>
          <w:shd w:val="clear" w:color="auto" w:fill="FFFFFF"/>
          <w:lang w:val="hr-HR"/>
        </w:rPr>
        <w:t>.</w:t>
      </w:r>
      <w:r w:rsidR="00F7627B" w:rsidRPr="00EF6335">
        <w:rPr>
          <w:sz w:val="22"/>
          <w:szCs w:val="22"/>
          <w:shd w:val="clear" w:color="auto" w:fill="FFFFFF"/>
          <w:lang w:val="hr-HR"/>
        </w:rPr>
        <w:t>550</w:t>
      </w:r>
      <w:r w:rsidR="00E6682B" w:rsidRPr="00EF6335">
        <w:rPr>
          <w:sz w:val="22"/>
          <w:szCs w:val="22"/>
          <w:shd w:val="clear" w:color="auto" w:fill="FFFFFF"/>
          <w:lang w:val="hr-HR"/>
        </w:rPr>
        <w:t>,0</w:t>
      </w:r>
      <w:r w:rsidR="00F7627B" w:rsidRPr="00EF6335">
        <w:rPr>
          <w:sz w:val="22"/>
          <w:szCs w:val="22"/>
          <w:shd w:val="clear" w:color="auto" w:fill="FFFFFF"/>
          <w:lang w:val="hr-HR"/>
        </w:rPr>
        <w:t>4</w:t>
      </w:r>
      <w:r w:rsidRPr="00EF6335">
        <w:rPr>
          <w:sz w:val="22"/>
          <w:szCs w:val="22"/>
          <w:shd w:val="clear" w:color="auto" w:fill="FFFFFF"/>
          <w:lang w:val="hr-HR"/>
        </w:rPr>
        <w:t xml:space="preserve"> kn. </w:t>
      </w:r>
    </w:p>
    <w:p w:rsidR="00AF13F8" w:rsidRPr="00EF6335" w:rsidRDefault="00AF13F8" w:rsidP="003D1686">
      <w:pPr>
        <w:pStyle w:val="ListParagraph"/>
        <w:shd w:val="clear" w:color="auto" w:fill="FFFFFF"/>
        <w:spacing w:line="360" w:lineRule="auto"/>
        <w:ind w:left="357" w:firstLine="0"/>
        <w:rPr>
          <w:sz w:val="24"/>
          <w:szCs w:val="24"/>
          <w:lang w:val="hr-HR"/>
        </w:rPr>
      </w:pPr>
    </w:p>
    <w:p w:rsidR="005D3EC5" w:rsidRPr="00EF6335" w:rsidRDefault="005D3EC5" w:rsidP="003D1686">
      <w:pPr>
        <w:pStyle w:val="ListParagraph"/>
        <w:shd w:val="clear" w:color="auto" w:fill="FFFFFF"/>
        <w:spacing w:after="0" w:line="360" w:lineRule="auto"/>
        <w:ind w:left="357" w:firstLine="0"/>
        <w:rPr>
          <w:sz w:val="24"/>
          <w:szCs w:val="24"/>
          <w:lang w:val="hr-HR"/>
        </w:rPr>
      </w:pPr>
      <w:r w:rsidRPr="00EF6335">
        <w:rPr>
          <w:sz w:val="22"/>
          <w:szCs w:val="22"/>
          <w:shd w:val="clear" w:color="auto" w:fill="FFFFFF"/>
          <w:lang w:val="hr-HR"/>
        </w:rPr>
        <w:t>Utvrđeni manjkovi, oštećena, pokvarena ili na drugi način neupotrebljiva imovina je nastala zbog tehnološke zastarjelosti računalne opreme, kvara i sl., kao i oštećenja namještaja.</w:t>
      </w:r>
    </w:p>
    <w:p w:rsidR="009B1ECD" w:rsidRPr="00EF6335" w:rsidRDefault="005D3EC5" w:rsidP="003D1686">
      <w:pPr>
        <w:pStyle w:val="ListParagraph"/>
        <w:shd w:val="clear" w:color="auto" w:fill="FFFFFF"/>
        <w:spacing w:after="0" w:line="360" w:lineRule="auto"/>
        <w:ind w:left="357" w:firstLine="0"/>
        <w:rPr>
          <w:sz w:val="22"/>
          <w:szCs w:val="22"/>
          <w:shd w:val="clear" w:color="auto" w:fill="FFFFFF"/>
          <w:lang w:val="hr-HR"/>
        </w:rPr>
      </w:pPr>
      <w:r w:rsidRPr="00EF6335">
        <w:rPr>
          <w:sz w:val="22"/>
          <w:szCs w:val="22"/>
          <w:shd w:val="clear" w:color="auto" w:fill="FFFFFF"/>
          <w:lang w:val="hr-HR"/>
        </w:rPr>
        <w:t>Računalna oprema, tehnološki zastarjela i dijelom neispravna se isključuje iz uporabe i biti će predana ovlaštenoj pravnoj osobi za zbrinjavanje otpada, o čemu će se pribaviti odgovarajuća potvrda koja služi za isknjiženje imovine iz poslovnih knjiga. Namještaj je zbog oštećenja stavljen van upotrebe. Predložena dugotrajna imovina knjigovodstveno je otpisana prema zakonskim stopama amortizacije.</w:t>
      </w:r>
    </w:p>
    <w:p w:rsidR="00A97912" w:rsidRPr="00EF6335" w:rsidRDefault="00A97912" w:rsidP="003D1686">
      <w:pPr>
        <w:pStyle w:val="ListParagraph"/>
        <w:shd w:val="clear" w:color="auto" w:fill="FFFFFF"/>
        <w:spacing w:after="0" w:line="360" w:lineRule="auto"/>
        <w:ind w:left="357" w:firstLine="0"/>
        <w:rPr>
          <w:sz w:val="22"/>
          <w:szCs w:val="22"/>
          <w:shd w:val="clear" w:color="auto" w:fill="FFFFFF"/>
          <w:lang w:val="hr-HR"/>
        </w:rPr>
      </w:pPr>
    </w:p>
    <w:p w:rsidR="007338C8" w:rsidRPr="00EF6335" w:rsidRDefault="009B1ECD" w:rsidP="003D1686">
      <w:pPr>
        <w:pStyle w:val="ListParagraph"/>
        <w:shd w:val="clear" w:color="auto" w:fill="FFFFFF"/>
        <w:spacing w:after="0" w:line="360" w:lineRule="auto"/>
        <w:ind w:left="357" w:firstLine="0"/>
        <w:rPr>
          <w:sz w:val="22"/>
          <w:szCs w:val="22"/>
          <w:shd w:val="clear" w:color="auto" w:fill="FFFFFF"/>
          <w:lang w:val="hr-HR"/>
        </w:rPr>
      </w:pPr>
      <w:r w:rsidRPr="00EF6335">
        <w:rPr>
          <w:sz w:val="22"/>
          <w:szCs w:val="22"/>
          <w:shd w:val="clear" w:color="auto" w:fill="FFFFFF"/>
          <w:lang w:val="hr-HR"/>
        </w:rPr>
        <w:t xml:space="preserve">Sitni inventar je već u cijelosti otpisan, a prema inventurnom popisu onaj koji je oštećen i neispravan u iznosu od </w:t>
      </w:r>
      <w:r w:rsidR="001A620F" w:rsidRPr="00EF6335">
        <w:rPr>
          <w:sz w:val="22"/>
          <w:szCs w:val="22"/>
          <w:shd w:val="clear" w:color="auto" w:fill="FFFFFF"/>
          <w:lang w:val="hr-HR"/>
        </w:rPr>
        <w:t>260.881,37</w:t>
      </w:r>
      <w:r w:rsidRPr="00EF6335">
        <w:rPr>
          <w:sz w:val="22"/>
          <w:szCs w:val="22"/>
          <w:shd w:val="clear" w:color="auto" w:fill="FFFFFF"/>
          <w:lang w:val="hr-HR"/>
        </w:rPr>
        <w:t xml:space="preserve"> kn potpuno će se isknjižiti iz poslovnih knjiga</w:t>
      </w:r>
      <w:r w:rsidR="00BD6E73" w:rsidRPr="00EF6335">
        <w:rPr>
          <w:sz w:val="22"/>
          <w:szCs w:val="22"/>
          <w:shd w:val="clear" w:color="auto" w:fill="FFFFFF"/>
          <w:lang w:val="hr-HR"/>
        </w:rPr>
        <w:t>.</w:t>
      </w:r>
    </w:p>
    <w:p w:rsidR="00565F86" w:rsidRPr="00EF6335" w:rsidRDefault="00565F86" w:rsidP="003D1686">
      <w:pPr>
        <w:pStyle w:val="ListParagraph"/>
        <w:shd w:val="clear" w:color="auto" w:fill="FFFFFF"/>
        <w:spacing w:after="0" w:line="360" w:lineRule="auto"/>
        <w:ind w:left="360" w:firstLine="0"/>
        <w:jc w:val="left"/>
        <w:rPr>
          <w:sz w:val="22"/>
          <w:szCs w:val="22"/>
          <w:shd w:val="clear" w:color="auto" w:fill="FFFFFF"/>
          <w:lang w:val="hr-HR"/>
        </w:rPr>
        <w:sectPr w:rsidR="00565F86" w:rsidRPr="00EF6335" w:rsidSect="001A70F6">
          <w:footerReference w:type="default" r:id="rId8"/>
          <w:headerReference w:type="first" r:id="rId9"/>
          <w:footerReference w:type="first" r:id="rId10"/>
          <w:pgSz w:w="11906" w:h="16838"/>
          <w:pgMar w:top="1418" w:right="1418" w:bottom="1418" w:left="1418" w:header="142" w:footer="210" w:gutter="0"/>
          <w:cols w:space="720"/>
          <w:docGrid w:linePitch="360"/>
        </w:sectPr>
      </w:pPr>
    </w:p>
    <w:p w:rsidR="00685A3E" w:rsidRPr="00EF6335" w:rsidRDefault="00565F86" w:rsidP="00461DDB">
      <w:pPr>
        <w:numPr>
          <w:ilvl w:val="0"/>
          <w:numId w:val="27"/>
        </w:numPr>
        <w:spacing w:after="0" w:line="276" w:lineRule="auto"/>
        <w:ind w:firstLine="774"/>
        <w:jc w:val="left"/>
        <w:rPr>
          <w:sz w:val="28"/>
          <w:szCs w:val="22"/>
          <w:shd w:val="clear" w:color="auto" w:fill="FFFFFF"/>
          <w:lang w:val="hr-HR"/>
        </w:rPr>
      </w:pPr>
      <w:r w:rsidRPr="00EF6335">
        <w:rPr>
          <w:sz w:val="28"/>
          <w:szCs w:val="22"/>
          <w:shd w:val="clear" w:color="auto" w:fill="FFFFFF"/>
          <w:lang w:val="hr-HR"/>
        </w:rPr>
        <w:lastRenderedPageBreak/>
        <w:t>Prikaz dugotrajne nefinancijske imovine</w:t>
      </w:r>
    </w:p>
    <w:p w:rsidR="00565F86" w:rsidRPr="00EF6335" w:rsidRDefault="00565F86" w:rsidP="00461DDB">
      <w:pPr>
        <w:spacing w:after="0" w:line="276" w:lineRule="auto"/>
        <w:ind w:left="0" w:firstLine="0"/>
        <w:jc w:val="left"/>
        <w:rPr>
          <w:sz w:val="22"/>
          <w:szCs w:val="22"/>
          <w:shd w:val="clear" w:color="auto" w:fill="FFFFFF"/>
          <w:lang w:val="hr-H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01"/>
        <w:gridCol w:w="1713"/>
        <w:gridCol w:w="1810"/>
        <w:gridCol w:w="1808"/>
        <w:gridCol w:w="1784"/>
      </w:tblGrid>
      <w:tr w:rsidR="00BA58FE" w:rsidRPr="00EF6335" w:rsidTr="00E71818">
        <w:trPr>
          <w:trHeight w:val="567"/>
          <w:tblHeader/>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65F86" w:rsidRPr="00EF6335" w:rsidRDefault="00565F86" w:rsidP="00461DDB">
            <w:pPr>
              <w:spacing w:line="276" w:lineRule="auto"/>
              <w:rPr>
                <w:rFonts w:eastAsia="Calibri"/>
                <w:b/>
                <w:bCs/>
                <w:sz w:val="22"/>
                <w:szCs w:val="22"/>
                <w:lang w:val="hr-HR" w:eastAsia="en-US"/>
              </w:rPr>
            </w:pPr>
            <w:r w:rsidRPr="00EF6335">
              <w:rPr>
                <w:rFonts w:eastAsia="Calibri"/>
                <w:b/>
                <w:bCs/>
                <w:sz w:val="22"/>
                <w:szCs w:val="22"/>
                <w:lang w:val="hr-HR" w:eastAsia="en-US"/>
              </w:rPr>
              <w:t>Nomenklatura</w:t>
            </w:r>
          </w:p>
        </w:tc>
        <w:tc>
          <w:tcPr>
            <w:tcW w:w="26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65F86" w:rsidRPr="00EF6335" w:rsidRDefault="00565F86" w:rsidP="00461DDB">
            <w:pPr>
              <w:spacing w:line="276" w:lineRule="auto"/>
              <w:jc w:val="right"/>
              <w:rPr>
                <w:rFonts w:eastAsia="Calibri"/>
                <w:b/>
                <w:bCs/>
                <w:sz w:val="22"/>
                <w:szCs w:val="22"/>
                <w:lang w:val="hr-HR" w:eastAsia="en-US"/>
              </w:rPr>
            </w:pPr>
            <w:r w:rsidRPr="00EF6335">
              <w:rPr>
                <w:rFonts w:eastAsia="Calibri"/>
                <w:b/>
                <w:bCs/>
                <w:sz w:val="22"/>
                <w:szCs w:val="22"/>
                <w:lang w:val="hr-HR" w:eastAsia="en-US"/>
              </w:rPr>
              <w:t>Nabavna knjigovodstvena vrijednost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565F86" w:rsidRPr="00EF6335" w:rsidRDefault="00565F86" w:rsidP="00461DDB">
            <w:pPr>
              <w:spacing w:line="276" w:lineRule="auto"/>
              <w:jc w:val="right"/>
              <w:rPr>
                <w:rFonts w:eastAsia="Calibri"/>
                <w:b/>
                <w:bCs/>
                <w:sz w:val="22"/>
                <w:szCs w:val="22"/>
                <w:lang w:val="hr-HR" w:eastAsia="en-US"/>
              </w:rPr>
            </w:pPr>
            <w:r w:rsidRPr="00EF6335">
              <w:rPr>
                <w:rFonts w:eastAsia="Calibri"/>
                <w:b/>
                <w:bCs/>
                <w:sz w:val="22"/>
                <w:szCs w:val="22"/>
                <w:lang w:val="hr-HR" w:eastAsia="en-US"/>
              </w:rPr>
              <w:t>Prijedlog za rashod</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565F86" w:rsidRPr="00EF6335" w:rsidRDefault="00565F86" w:rsidP="00461DDB">
            <w:pPr>
              <w:spacing w:line="276" w:lineRule="auto"/>
              <w:jc w:val="right"/>
              <w:rPr>
                <w:rFonts w:eastAsia="Calibri"/>
                <w:b/>
                <w:bCs/>
                <w:sz w:val="22"/>
                <w:szCs w:val="22"/>
                <w:lang w:val="hr-HR" w:eastAsia="en-US"/>
              </w:rPr>
            </w:pPr>
            <w:r w:rsidRPr="00EF6335">
              <w:rPr>
                <w:rFonts w:eastAsia="Calibri"/>
                <w:b/>
                <w:bCs/>
                <w:sz w:val="22"/>
                <w:szCs w:val="22"/>
                <w:lang w:val="hr-HR" w:eastAsia="en-US"/>
              </w:rPr>
              <w:t>Stanje po inventuri</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565F86" w:rsidRPr="00EF6335" w:rsidRDefault="00565F86" w:rsidP="00461DDB">
            <w:pPr>
              <w:spacing w:line="276" w:lineRule="auto"/>
              <w:jc w:val="right"/>
              <w:rPr>
                <w:rFonts w:eastAsia="Calibri"/>
                <w:b/>
                <w:bCs/>
                <w:sz w:val="22"/>
                <w:szCs w:val="22"/>
                <w:lang w:val="hr-HR" w:eastAsia="en-US"/>
              </w:rPr>
            </w:pPr>
            <w:r w:rsidRPr="00EF6335">
              <w:rPr>
                <w:rFonts w:eastAsia="Calibri"/>
                <w:b/>
                <w:bCs/>
                <w:sz w:val="22"/>
                <w:szCs w:val="22"/>
                <w:lang w:val="hr-HR" w:eastAsia="en-US"/>
              </w:rPr>
              <w:t>Ispravak vrijednosti</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565F86" w:rsidRPr="00EF6335" w:rsidRDefault="00565F86" w:rsidP="00461DDB">
            <w:pPr>
              <w:spacing w:line="276" w:lineRule="auto"/>
              <w:jc w:val="right"/>
              <w:rPr>
                <w:rFonts w:eastAsia="Calibri"/>
                <w:b/>
                <w:bCs/>
                <w:sz w:val="22"/>
                <w:szCs w:val="22"/>
                <w:lang w:val="hr-HR" w:eastAsia="en-US"/>
              </w:rPr>
            </w:pPr>
            <w:r w:rsidRPr="00EF6335">
              <w:rPr>
                <w:rFonts w:eastAsia="Calibri"/>
                <w:b/>
                <w:bCs/>
                <w:sz w:val="22"/>
                <w:szCs w:val="22"/>
                <w:lang w:val="hr-HR" w:eastAsia="en-US"/>
              </w:rPr>
              <w:t>Sadašnja vrijednost</w:t>
            </w:r>
          </w:p>
        </w:tc>
      </w:tr>
      <w:tr w:rsidR="00BA58FE" w:rsidRPr="00EF6335" w:rsidTr="0064326D">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Zemljište</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0A1016" w:rsidP="00461DDB">
            <w:pPr>
              <w:spacing w:line="276" w:lineRule="auto"/>
              <w:jc w:val="right"/>
              <w:rPr>
                <w:sz w:val="22"/>
                <w:szCs w:val="22"/>
                <w:lang w:val="hr-HR"/>
              </w:rPr>
            </w:pPr>
            <w:r w:rsidRPr="00EF6335">
              <w:rPr>
                <w:sz w:val="22"/>
                <w:szCs w:val="22"/>
                <w:lang w:val="hr-HR"/>
              </w:rPr>
              <w:t>21.118,50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21.118,50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21.118,50</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Licence</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369.151,45</w:t>
            </w:r>
          </w:p>
        </w:tc>
        <w:tc>
          <w:tcPr>
            <w:tcW w:w="0" w:type="auto"/>
            <w:tcBorders>
              <w:top w:val="single" w:sz="4" w:space="0" w:color="auto"/>
              <w:left w:val="single" w:sz="4" w:space="0" w:color="auto"/>
              <w:bottom w:val="single" w:sz="4" w:space="0" w:color="auto"/>
              <w:right w:val="single" w:sz="4" w:space="0" w:color="auto"/>
            </w:tcBorders>
            <w:vAlign w:val="bottom"/>
            <w:hideMark/>
          </w:tcPr>
          <w:p w:rsidR="000A1016" w:rsidRPr="00EF6335" w:rsidRDefault="00E33C06" w:rsidP="00461DDB">
            <w:pPr>
              <w:spacing w:line="276" w:lineRule="auto"/>
              <w:jc w:val="right"/>
              <w:rPr>
                <w:sz w:val="22"/>
                <w:szCs w:val="22"/>
                <w:lang w:val="hr-HR"/>
              </w:rPr>
            </w:pPr>
            <w:r w:rsidRPr="00EF6335">
              <w:rPr>
                <w:sz w:val="22"/>
                <w:szCs w:val="22"/>
                <w:lang w:val="hr-HR"/>
              </w:rPr>
              <w:t>62.584,53</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306.566,92</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363.876,41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5.275,04</w:t>
            </w:r>
          </w:p>
        </w:tc>
      </w:tr>
      <w:tr w:rsidR="00BA58FE" w:rsidRPr="00EF6335" w:rsidTr="00E71818">
        <w:trPr>
          <w:trHeight w:val="90"/>
        </w:trPr>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Osnivačka ulaganja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73641A" w:rsidP="00461DDB">
            <w:pPr>
              <w:spacing w:line="276" w:lineRule="auto"/>
              <w:jc w:val="right"/>
              <w:rPr>
                <w:sz w:val="22"/>
                <w:szCs w:val="22"/>
                <w:lang w:val="hr-HR"/>
              </w:rPr>
            </w:pPr>
            <w:r w:rsidRPr="00EF6335">
              <w:rPr>
                <w:sz w:val="22"/>
                <w:szCs w:val="22"/>
                <w:lang w:val="hr-HR"/>
              </w:rPr>
              <w:t>171.154,26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2D031B">
            <w:pPr>
              <w:spacing w:line="276" w:lineRule="auto"/>
              <w:jc w:val="center"/>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171.154,26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171.154,26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II faza zgrade FESB-a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143977" w:rsidP="00461DDB">
            <w:pPr>
              <w:spacing w:line="276" w:lineRule="auto"/>
              <w:jc w:val="right"/>
              <w:rPr>
                <w:sz w:val="22"/>
                <w:szCs w:val="22"/>
                <w:lang w:val="hr-HR"/>
              </w:rPr>
            </w:pPr>
            <w:r w:rsidRPr="00EF6335">
              <w:rPr>
                <w:sz w:val="22"/>
                <w:szCs w:val="22"/>
                <w:lang w:val="hr-HR"/>
              </w:rPr>
              <w:t>110.395,76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110.395,76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110.395,76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 xml:space="preserve">Građevinski objekti FESB, Lora </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0A1016" w:rsidP="00461DDB">
            <w:pPr>
              <w:spacing w:line="276" w:lineRule="auto"/>
              <w:jc w:val="right"/>
              <w:rPr>
                <w:sz w:val="22"/>
                <w:szCs w:val="22"/>
                <w:lang w:val="hr-HR"/>
              </w:rPr>
            </w:pPr>
            <w:r w:rsidRPr="00EF6335">
              <w:rPr>
                <w:sz w:val="22"/>
                <w:szCs w:val="22"/>
                <w:lang w:val="hr-HR"/>
              </w:rPr>
              <w:t>40.</w:t>
            </w:r>
            <w:r w:rsidR="00A145AB" w:rsidRPr="00EF6335">
              <w:rPr>
                <w:sz w:val="22"/>
                <w:szCs w:val="22"/>
                <w:lang w:val="hr-HR"/>
              </w:rPr>
              <w:t>339</w:t>
            </w:r>
            <w:r w:rsidR="00143977" w:rsidRPr="00EF6335">
              <w:rPr>
                <w:sz w:val="22"/>
                <w:szCs w:val="22"/>
                <w:lang w:val="hr-HR"/>
              </w:rPr>
              <w:t>.</w:t>
            </w:r>
            <w:r w:rsidR="00A145AB" w:rsidRPr="00EF6335">
              <w:rPr>
                <w:sz w:val="22"/>
                <w:szCs w:val="22"/>
                <w:lang w:val="hr-HR"/>
              </w:rPr>
              <w:t>759</w:t>
            </w:r>
            <w:r w:rsidR="00143977" w:rsidRPr="00EF6335">
              <w:rPr>
                <w:sz w:val="22"/>
                <w:szCs w:val="22"/>
                <w:lang w:val="hr-HR"/>
              </w:rPr>
              <w:t>,</w:t>
            </w:r>
            <w:r w:rsidR="00A145AB" w:rsidRPr="00EF6335">
              <w:rPr>
                <w:sz w:val="22"/>
                <w:szCs w:val="22"/>
                <w:lang w:val="hr-HR"/>
              </w:rPr>
              <w:t>29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40.339.759,29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20.527.053,13</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19.812.706,16</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Sportski tereni</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143977" w:rsidP="00461DDB">
            <w:pPr>
              <w:spacing w:line="276" w:lineRule="auto"/>
              <w:jc w:val="right"/>
              <w:rPr>
                <w:sz w:val="22"/>
                <w:szCs w:val="22"/>
                <w:lang w:val="hr-HR"/>
              </w:rPr>
            </w:pPr>
            <w:r w:rsidRPr="00EF6335">
              <w:rPr>
                <w:sz w:val="22"/>
                <w:szCs w:val="22"/>
                <w:lang w:val="hr-HR"/>
              </w:rPr>
              <w:t>951.528,31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951.528,31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799.717,39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151.810,92</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Računala i računalna oprema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15.372.217,37</w:t>
            </w:r>
          </w:p>
        </w:tc>
        <w:tc>
          <w:tcPr>
            <w:tcW w:w="0" w:type="auto"/>
            <w:tcBorders>
              <w:top w:val="single" w:sz="4" w:space="0" w:color="auto"/>
              <w:left w:val="single" w:sz="4" w:space="0" w:color="auto"/>
              <w:bottom w:val="single" w:sz="4" w:space="0" w:color="auto"/>
              <w:right w:val="single" w:sz="4" w:space="0" w:color="auto"/>
            </w:tcBorders>
            <w:vAlign w:val="bottom"/>
            <w:hideMark/>
          </w:tcPr>
          <w:p w:rsidR="000A1016" w:rsidRPr="00EF6335" w:rsidRDefault="00E33C06" w:rsidP="00461DDB">
            <w:pPr>
              <w:spacing w:line="276" w:lineRule="auto"/>
              <w:jc w:val="right"/>
              <w:rPr>
                <w:bCs/>
                <w:sz w:val="22"/>
                <w:szCs w:val="22"/>
                <w:lang w:val="hr-HR"/>
              </w:rPr>
            </w:pPr>
            <w:r w:rsidRPr="00EF6335">
              <w:rPr>
                <w:bCs/>
                <w:sz w:val="22"/>
                <w:szCs w:val="22"/>
                <w:lang w:val="hr-HR"/>
              </w:rPr>
              <w:t>580.668,32</w:t>
            </w:r>
            <w:r w:rsidR="000A1016" w:rsidRPr="00EF6335">
              <w:rPr>
                <w:bCs/>
                <w:sz w:val="22"/>
                <w:szCs w:val="22"/>
                <w:lang w:val="hr-HR"/>
              </w:rPr>
              <w:t xml:space="preserve"> </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14.791.549,05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13.071.588,96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2.300.628,41</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Namještaj</w:t>
            </w:r>
            <w:r w:rsidR="00CE7CFE" w:rsidRPr="00EF6335">
              <w:rPr>
                <w:rFonts w:eastAsia="Calibri"/>
                <w:bCs/>
                <w:sz w:val="22"/>
                <w:szCs w:val="22"/>
                <w:lang w:val="hr-HR" w:eastAsia="en-US"/>
              </w:rPr>
              <w:t xml:space="preserve"> </w:t>
            </w:r>
            <w:r w:rsidRPr="00EF6335">
              <w:rPr>
                <w:rFonts w:eastAsia="Calibri"/>
                <w:bCs/>
                <w:sz w:val="22"/>
                <w:szCs w:val="22"/>
                <w:lang w:val="hr-HR" w:eastAsia="en-US"/>
              </w:rPr>
              <w:t>-</w:t>
            </w:r>
            <w:r w:rsidR="00CE7CFE" w:rsidRPr="00EF6335">
              <w:rPr>
                <w:rFonts w:eastAsia="Calibri"/>
                <w:bCs/>
                <w:sz w:val="22"/>
                <w:szCs w:val="22"/>
                <w:lang w:val="hr-HR" w:eastAsia="en-US"/>
              </w:rPr>
              <w:t xml:space="preserve"> </w:t>
            </w:r>
            <w:r w:rsidRPr="00EF6335">
              <w:rPr>
                <w:rFonts w:eastAsia="Calibri"/>
                <w:bCs/>
                <w:sz w:val="22"/>
                <w:szCs w:val="22"/>
                <w:lang w:val="hr-HR" w:eastAsia="en-US"/>
              </w:rPr>
              <w:t>učionice</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6.836.001,79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7.111,74</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6.828.890,05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6.525.642,53</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F9303E">
            <w:pPr>
              <w:spacing w:line="276" w:lineRule="auto"/>
              <w:jc w:val="right"/>
              <w:rPr>
                <w:sz w:val="22"/>
                <w:szCs w:val="22"/>
                <w:lang w:val="hr-HR"/>
              </w:rPr>
            </w:pPr>
            <w:r w:rsidRPr="00EF6335">
              <w:rPr>
                <w:sz w:val="22"/>
                <w:szCs w:val="22"/>
                <w:lang w:val="hr-HR"/>
              </w:rPr>
              <w:t>310.359,26</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Uredska oprema</w:t>
            </w:r>
            <w:r w:rsidR="00CE7CFE" w:rsidRPr="00EF6335">
              <w:rPr>
                <w:rFonts w:eastAsia="Calibri"/>
                <w:bCs/>
                <w:sz w:val="22"/>
                <w:szCs w:val="22"/>
                <w:lang w:val="hr-HR" w:eastAsia="en-US"/>
              </w:rPr>
              <w:t xml:space="preserve"> </w:t>
            </w:r>
            <w:r w:rsidRPr="00EF6335">
              <w:rPr>
                <w:rFonts w:eastAsia="Calibri"/>
                <w:bCs/>
                <w:sz w:val="22"/>
                <w:szCs w:val="22"/>
                <w:lang w:val="hr-HR" w:eastAsia="en-US"/>
              </w:rPr>
              <w:t>-</w:t>
            </w:r>
            <w:r w:rsidR="00CE7CFE" w:rsidRPr="00EF6335">
              <w:rPr>
                <w:rFonts w:eastAsia="Calibri"/>
                <w:bCs/>
                <w:sz w:val="22"/>
                <w:szCs w:val="22"/>
                <w:lang w:val="hr-HR" w:eastAsia="en-US"/>
              </w:rPr>
              <w:t xml:space="preserve"> </w:t>
            </w:r>
            <w:r w:rsidRPr="00EF6335">
              <w:rPr>
                <w:rFonts w:eastAsia="Calibri"/>
                <w:bCs/>
                <w:sz w:val="22"/>
                <w:szCs w:val="22"/>
                <w:lang w:val="hr-HR" w:eastAsia="en-US"/>
              </w:rPr>
              <w:t xml:space="preserve">ostalo </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113.209,10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113.209,10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113.209,10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Radio i TV prijemnici</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341.460,09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11.942,41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329.517,68</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317.072,65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24.387,44</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Telefonske centrala i ostali komadni uređaji</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2.741.802,57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24.536,07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2.717.266,50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2.375.565,46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366.237,11</w:t>
            </w:r>
          </w:p>
        </w:tc>
      </w:tr>
      <w:tr w:rsidR="00BA58FE" w:rsidRPr="00EF6335" w:rsidTr="0073641A">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Grijanje, ventilacija, hlađenje</w:t>
            </w:r>
            <w:r w:rsidR="00CE7CFE" w:rsidRPr="00EF6335">
              <w:rPr>
                <w:rFonts w:eastAsia="Calibri"/>
                <w:bCs/>
                <w:sz w:val="22"/>
                <w:szCs w:val="22"/>
                <w:lang w:val="hr-HR" w:eastAsia="en-US"/>
              </w:rPr>
              <w:t xml:space="preserve"> </w:t>
            </w:r>
            <w:r w:rsidRPr="00EF6335">
              <w:rPr>
                <w:rFonts w:eastAsia="Calibri"/>
                <w:bCs/>
                <w:sz w:val="22"/>
                <w:szCs w:val="22"/>
                <w:lang w:val="hr-HR" w:eastAsia="en-US"/>
              </w:rPr>
              <w:t>-</w:t>
            </w:r>
            <w:r w:rsidR="00CE7CFE" w:rsidRPr="00EF6335">
              <w:rPr>
                <w:rFonts w:eastAsia="Calibri"/>
                <w:bCs/>
                <w:sz w:val="22"/>
                <w:szCs w:val="22"/>
                <w:lang w:val="hr-HR" w:eastAsia="en-US"/>
              </w:rPr>
              <w:t xml:space="preserve"> </w:t>
            </w:r>
            <w:r w:rsidRPr="00EF6335">
              <w:rPr>
                <w:rFonts w:eastAsia="Calibri"/>
                <w:bCs/>
                <w:sz w:val="22"/>
                <w:szCs w:val="22"/>
                <w:lang w:val="hr-HR" w:eastAsia="en-US"/>
              </w:rPr>
              <w:t>oprema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1.914.759,19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10.467,82</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1.904.291,37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1.886.656,26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28.102,93</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Oprema za čišćenje</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2F205F">
            <w:pPr>
              <w:spacing w:line="276" w:lineRule="auto"/>
              <w:jc w:val="right"/>
              <w:rPr>
                <w:sz w:val="22"/>
                <w:szCs w:val="22"/>
                <w:lang w:val="hr-HR"/>
              </w:rPr>
            </w:pPr>
            <w:r w:rsidRPr="00EF6335">
              <w:rPr>
                <w:sz w:val="22"/>
                <w:szCs w:val="22"/>
                <w:lang w:val="hr-HR"/>
              </w:rPr>
              <w:t>146.628,69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146.628,69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146.628,69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Vatrodojavni sustav</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479.960,28</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479.960,28</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477.790,91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2.169,37</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C00608" w:rsidP="00461DDB">
            <w:pPr>
              <w:spacing w:line="276" w:lineRule="auto"/>
              <w:rPr>
                <w:rFonts w:eastAsia="Calibri"/>
                <w:bCs/>
                <w:sz w:val="22"/>
                <w:szCs w:val="22"/>
                <w:lang w:val="hr-HR" w:eastAsia="en-US"/>
              </w:rPr>
            </w:pPr>
            <w:r w:rsidRPr="00EF6335">
              <w:rPr>
                <w:rFonts w:eastAsia="Calibri"/>
                <w:bCs/>
                <w:sz w:val="22"/>
                <w:szCs w:val="22"/>
                <w:lang w:val="hr-HR" w:eastAsia="en-US"/>
              </w:rPr>
              <w:t>Znanstvena oprema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30.278.891,80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303.055,39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29.975.836,41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26.077.650,15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4.201.241,65</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C00608" w:rsidP="00461DDB">
            <w:pPr>
              <w:spacing w:line="276" w:lineRule="auto"/>
              <w:rPr>
                <w:rFonts w:eastAsia="Calibri"/>
                <w:bCs/>
                <w:sz w:val="22"/>
                <w:szCs w:val="22"/>
                <w:lang w:val="hr-HR" w:eastAsia="en-US"/>
              </w:rPr>
            </w:pPr>
            <w:r w:rsidRPr="00EF6335">
              <w:rPr>
                <w:rFonts w:eastAsia="Calibri"/>
                <w:bCs/>
                <w:sz w:val="22"/>
                <w:szCs w:val="22"/>
                <w:lang w:val="hr-HR" w:eastAsia="en-US"/>
              </w:rPr>
              <w:t>Školska učila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8.640.557,16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109.845,64</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8.530.711,52</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7.506.121,30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1.134.435,86</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C00608" w:rsidP="00461DDB">
            <w:pPr>
              <w:spacing w:line="276" w:lineRule="auto"/>
              <w:rPr>
                <w:rFonts w:eastAsia="Calibri"/>
                <w:bCs/>
                <w:sz w:val="22"/>
                <w:szCs w:val="22"/>
                <w:lang w:val="hr-HR" w:eastAsia="en-US"/>
              </w:rPr>
            </w:pPr>
            <w:r w:rsidRPr="00EF6335">
              <w:rPr>
                <w:rFonts w:eastAsia="Calibri"/>
                <w:bCs/>
                <w:sz w:val="22"/>
                <w:szCs w:val="22"/>
                <w:lang w:val="hr-HR" w:eastAsia="en-US"/>
              </w:rPr>
              <w:t>Mjerni i kontrolni uređaji</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13.859,05</w:t>
            </w:r>
          </w:p>
        </w:tc>
        <w:tc>
          <w:tcPr>
            <w:tcW w:w="0" w:type="auto"/>
            <w:tcBorders>
              <w:top w:val="single" w:sz="4" w:space="0" w:color="auto"/>
              <w:left w:val="single" w:sz="4" w:space="0" w:color="auto"/>
              <w:bottom w:val="single" w:sz="4" w:space="0" w:color="auto"/>
              <w:right w:val="single" w:sz="4" w:space="0" w:color="auto"/>
            </w:tcBorders>
            <w:vAlign w:val="bottom"/>
            <w:hideMark/>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13.859,05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13.859,05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lastRenderedPageBreak/>
              <w:t>Glazbeni instrumenti i oprema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BD2328" w:rsidP="00461DDB">
            <w:pPr>
              <w:spacing w:line="276" w:lineRule="auto"/>
              <w:jc w:val="right"/>
              <w:rPr>
                <w:sz w:val="22"/>
                <w:szCs w:val="22"/>
                <w:lang w:val="hr-HR"/>
              </w:rPr>
            </w:pPr>
            <w:r w:rsidRPr="00EF6335">
              <w:rPr>
                <w:sz w:val="22"/>
                <w:szCs w:val="22"/>
                <w:lang w:val="hr-HR"/>
              </w:rPr>
              <w:t>24.371,99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24.371,99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24.371,99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64326D">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Ostali uređaji</w:t>
            </w:r>
            <w:r w:rsidR="00CE7CFE" w:rsidRPr="00EF6335">
              <w:rPr>
                <w:rFonts w:eastAsia="Calibri"/>
                <w:bCs/>
                <w:sz w:val="22"/>
                <w:szCs w:val="22"/>
                <w:lang w:val="hr-HR" w:eastAsia="en-US"/>
              </w:rPr>
              <w:t xml:space="preserve"> </w:t>
            </w:r>
            <w:r w:rsidRPr="00EF6335">
              <w:rPr>
                <w:rFonts w:eastAsia="Calibri"/>
                <w:bCs/>
                <w:sz w:val="22"/>
                <w:szCs w:val="22"/>
                <w:lang w:val="hr-HR" w:eastAsia="en-US"/>
              </w:rPr>
              <w:t>-</w:t>
            </w:r>
            <w:r w:rsidR="00CE7CFE" w:rsidRPr="00EF6335">
              <w:rPr>
                <w:rFonts w:eastAsia="Calibri"/>
                <w:bCs/>
                <w:sz w:val="22"/>
                <w:szCs w:val="22"/>
                <w:lang w:val="hr-HR" w:eastAsia="en-US"/>
              </w:rPr>
              <w:t xml:space="preserve"> </w:t>
            </w:r>
            <w:r w:rsidRPr="00EF6335">
              <w:rPr>
                <w:rFonts w:eastAsia="Calibri"/>
                <w:bCs/>
                <w:sz w:val="22"/>
                <w:szCs w:val="22"/>
                <w:lang w:val="hr-HR" w:eastAsia="en-US"/>
              </w:rPr>
              <w:t>mehanički strojevi</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BD2328" w:rsidP="00461DDB">
            <w:pPr>
              <w:spacing w:line="276" w:lineRule="auto"/>
              <w:jc w:val="right"/>
              <w:rPr>
                <w:sz w:val="22"/>
                <w:szCs w:val="22"/>
                <w:lang w:val="hr-HR"/>
              </w:rPr>
            </w:pPr>
            <w:r w:rsidRPr="00EF6335">
              <w:rPr>
                <w:sz w:val="22"/>
                <w:szCs w:val="22"/>
                <w:lang w:val="hr-HR"/>
              </w:rPr>
              <w:t>210.678,58</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210.678,58</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154.473,00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56.205,58</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E17825">
            <w:pPr>
              <w:spacing w:line="276" w:lineRule="auto"/>
              <w:rPr>
                <w:rFonts w:eastAsia="Calibri"/>
                <w:bCs/>
                <w:sz w:val="22"/>
                <w:szCs w:val="22"/>
                <w:lang w:val="hr-HR" w:eastAsia="en-US"/>
              </w:rPr>
            </w:pPr>
            <w:r w:rsidRPr="00EF6335">
              <w:rPr>
                <w:rFonts w:eastAsia="Calibri"/>
                <w:bCs/>
                <w:sz w:val="22"/>
                <w:szCs w:val="22"/>
                <w:lang w:val="hr-HR" w:eastAsia="en-US"/>
              </w:rPr>
              <w:t xml:space="preserve">Oprema </w:t>
            </w:r>
            <w:r w:rsidR="00E17825" w:rsidRPr="00EF6335">
              <w:rPr>
                <w:rFonts w:eastAsia="Calibri"/>
                <w:bCs/>
                <w:sz w:val="22"/>
                <w:szCs w:val="22"/>
                <w:lang w:val="hr-HR" w:eastAsia="en-US"/>
              </w:rPr>
              <w:t>za ostale namjene</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50.277,95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50.277,95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38.777,42</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11.500,53</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DD3E5B" w:rsidP="00461DDB">
            <w:pPr>
              <w:spacing w:line="276" w:lineRule="auto"/>
              <w:rPr>
                <w:rFonts w:eastAsia="Calibri"/>
                <w:bCs/>
                <w:sz w:val="22"/>
                <w:szCs w:val="22"/>
                <w:lang w:val="hr-HR" w:eastAsia="en-US"/>
              </w:rPr>
            </w:pPr>
            <w:r w:rsidRPr="00EF6335">
              <w:rPr>
                <w:rFonts w:eastAsia="Calibri"/>
                <w:bCs/>
                <w:sz w:val="22"/>
                <w:szCs w:val="22"/>
                <w:lang w:val="hr-HR" w:eastAsia="en-US"/>
              </w:rPr>
              <w:t>Ostala prijevozna sredstva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193.732,03</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193.732,03</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193.732,03</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Djela likovnih umjetnika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0A1016" w:rsidP="00461DDB">
            <w:pPr>
              <w:spacing w:line="276" w:lineRule="auto"/>
              <w:jc w:val="right"/>
              <w:rPr>
                <w:sz w:val="22"/>
                <w:szCs w:val="22"/>
                <w:lang w:val="hr-HR"/>
              </w:rPr>
            </w:pPr>
            <w:r w:rsidRPr="00EF6335">
              <w:rPr>
                <w:sz w:val="22"/>
                <w:szCs w:val="22"/>
                <w:lang w:val="hr-HR"/>
              </w:rPr>
              <w:t>7</w:t>
            </w:r>
            <w:r w:rsidR="00BD2328" w:rsidRPr="00EF6335">
              <w:rPr>
                <w:sz w:val="22"/>
                <w:szCs w:val="22"/>
                <w:lang w:val="hr-HR"/>
              </w:rPr>
              <w:t>8.874,61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2D031B">
            <w:pPr>
              <w:spacing w:line="276" w:lineRule="auto"/>
              <w:jc w:val="center"/>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78.874,61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0,00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1B5788" w:rsidP="00461DDB">
            <w:pPr>
              <w:spacing w:line="276" w:lineRule="auto"/>
              <w:jc w:val="right"/>
              <w:rPr>
                <w:sz w:val="22"/>
                <w:szCs w:val="22"/>
                <w:lang w:val="hr-HR"/>
              </w:rPr>
            </w:pPr>
            <w:r w:rsidRPr="00EF6335">
              <w:rPr>
                <w:sz w:val="22"/>
                <w:szCs w:val="22"/>
                <w:lang w:val="hr-HR"/>
              </w:rPr>
              <w:t>78.874,61</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Nasadi</w:t>
            </w:r>
            <w:r w:rsidR="00CE7CFE" w:rsidRPr="00EF6335">
              <w:rPr>
                <w:rFonts w:eastAsia="Calibri"/>
                <w:bCs/>
                <w:sz w:val="22"/>
                <w:szCs w:val="22"/>
                <w:lang w:val="hr-HR" w:eastAsia="en-US"/>
              </w:rPr>
              <w:t xml:space="preserve"> </w:t>
            </w:r>
            <w:r w:rsidRPr="00EF6335">
              <w:rPr>
                <w:rFonts w:eastAsia="Calibri"/>
                <w:bCs/>
                <w:sz w:val="22"/>
                <w:szCs w:val="22"/>
                <w:lang w:val="hr-HR" w:eastAsia="en-US"/>
              </w:rPr>
              <w:t>-</w:t>
            </w:r>
            <w:r w:rsidR="00CE7CFE" w:rsidRPr="00EF6335">
              <w:rPr>
                <w:rFonts w:eastAsia="Calibri"/>
                <w:bCs/>
                <w:sz w:val="22"/>
                <w:szCs w:val="22"/>
                <w:lang w:val="hr-HR" w:eastAsia="en-US"/>
              </w:rPr>
              <w:t xml:space="preserve"> </w:t>
            </w:r>
            <w:r w:rsidRPr="00EF6335">
              <w:rPr>
                <w:rFonts w:eastAsia="Calibri"/>
                <w:bCs/>
                <w:sz w:val="22"/>
                <w:szCs w:val="22"/>
                <w:lang w:val="hr-HR" w:eastAsia="en-US"/>
              </w:rPr>
              <w:t>okoliš</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0A1016" w:rsidP="00461DDB">
            <w:pPr>
              <w:spacing w:line="276" w:lineRule="auto"/>
              <w:jc w:val="right"/>
              <w:rPr>
                <w:sz w:val="22"/>
                <w:szCs w:val="22"/>
                <w:lang w:val="hr-HR"/>
              </w:rPr>
            </w:pPr>
            <w:r w:rsidRPr="00EF6335">
              <w:rPr>
                <w:sz w:val="22"/>
                <w:szCs w:val="22"/>
                <w:lang w:val="hr-HR"/>
              </w:rPr>
              <w:t>140.168,57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140.168,57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64326D" w:rsidP="00461DDB">
            <w:pPr>
              <w:spacing w:line="276" w:lineRule="auto"/>
              <w:jc w:val="right"/>
              <w:rPr>
                <w:sz w:val="22"/>
                <w:szCs w:val="22"/>
                <w:lang w:val="hr-HR"/>
              </w:rPr>
            </w:pPr>
            <w:r w:rsidRPr="00EF6335">
              <w:rPr>
                <w:sz w:val="22"/>
                <w:szCs w:val="22"/>
                <w:lang w:val="hr-HR"/>
              </w:rPr>
              <w:t>140.168,57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DD3E5B">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Računalni programi</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2.586.280,05</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E33C06" w:rsidP="00E33C06">
            <w:pPr>
              <w:spacing w:line="276" w:lineRule="auto"/>
              <w:ind w:left="0" w:firstLine="0"/>
              <w:jc w:val="right"/>
              <w:rPr>
                <w:sz w:val="22"/>
                <w:szCs w:val="22"/>
                <w:lang w:val="hr-HR"/>
              </w:rPr>
            </w:pPr>
            <w:r w:rsidRPr="00EF6335">
              <w:rPr>
                <w:sz w:val="22"/>
                <w:szCs w:val="22"/>
                <w:lang w:val="hr-HR"/>
              </w:rPr>
              <w:t>32.905,68</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2.553.374,37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1.899.764,99</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686.515,06</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Priprema</w:t>
            </w:r>
            <w:r w:rsidR="00CE7CFE" w:rsidRPr="00EF6335">
              <w:rPr>
                <w:rFonts w:eastAsia="Calibri"/>
                <w:bCs/>
                <w:sz w:val="22"/>
                <w:szCs w:val="22"/>
                <w:lang w:val="hr-HR" w:eastAsia="en-US"/>
              </w:rPr>
              <w:t xml:space="preserve"> </w:t>
            </w:r>
            <w:r w:rsidR="00E60F65" w:rsidRPr="00EF6335">
              <w:rPr>
                <w:rFonts w:eastAsia="Calibri"/>
                <w:bCs/>
                <w:sz w:val="22"/>
                <w:szCs w:val="22"/>
                <w:lang w:val="hr-HR" w:eastAsia="en-US"/>
              </w:rPr>
              <w:t>–</w:t>
            </w:r>
            <w:r w:rsidR="00CE7CFE" w:rsidRPr="00EF6335">
              <w:rPr>
                <w:rFonts w:eastAsia="Calibri"/>
                <w:bCs/>
                <w:sz w:val="22"/>
                <w:szCs w:val="22"/>
                <w:lang w:val="hr-HR" w:eastAsia="en-US"/>
              </w:rPr>
              <w:t xml:space="preserve"> </w:t>
            </w:r>
            <w:r w:rsidR="00E60F65" w:rsidRPr="00EF6335">
              <w:rPr>
                <w:rFonts w:eastAsia="Calibri"/>
                <w:bCs/>
                <w:sz w:val="22"/>
                <w:szCs w:val="22"/>
                <w:lang w:val="hr-HR" w:eastAsia="en-US"/>
              </w:rPr>
              <w:t>postrojenja i</w:t>
            </w:r>
            <w:r w:rsidRPr="00EF6335">
              <w:rPr>
                <w:rFonts w:eastAsia="Calibri"/>
                <w:bCs/>
                <w:sz w:val="22"/>
                <w:szCs w:val="22"/>
                <w:lang w:val="hr-HR" w:eastAsia="en-US"/>
              </w:rPr>
              <w:t xml:space="preserve"> oprema</w:t>
            </w:r>
          </w:p>
        </w:tc>
        <w:tc>
          <w:tcPr>
            <w:tcW w:w="2601" w:type="dxa"/>
            <w:tcBorders>
              <w:top w:val="single" w:sz="4" w:space="0" w:color="auto"/>
              <w:left w:val="single" w:sz="4" w:space="0" w:color="auto"/>
              <w:bottom w:val="single" w:sz="4" w:space="0" w:color="auto"/>
              <w:right w:val="single" w:sz="4" w:space="0" w:color="auto"/>
            </w:tcBorders>
            <w:vAlign w:val="bottom"/>
            <w:hideMark/>
          </w:tcPr>
          <w:p w:rsidR="000A1016" w:rsidRPr="00EF6335" w:rsidRDefault="002F205F" w:rsidP="00461DDB">
            <w:pPr>
              <w:spacing w:line="276" w:lineRule="auto"/>
              <w:jc w:val="right"/>
              <w:rPr>
                <w:sz w:val="22"/>
                <w:szCs w:val="22"/>
                <w:lang w:val="hr-HR"/>
              </w:rPr>
            </w:pPr>
            <w:r w:rsidRPr="00EF6335">
              <w:rPr>
                <w:sz w:val="22"/>
                <w:szCs w:val="22"/>
                <w:lang w:val="hr-HR"/>
              </w:rPr>
              <w:t>124.284,76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8146FF" w:rsidP="00461DDB">
            <w:pPr>
              <w:spacing w:line="276" w:lineRule="auto"/>
              <w:jc w:val="right"/>
              <w:rPr>
                <w:sz w:val="22"/>
                <w:szCs w:val="22"/>
                <w:lang w:val="hr-HR"/>
              </w:rPr>
            </w:pPr>
            <w:r w:rsidRPr="00EF6335">
              <w:rPr>
                <w:sz w:val="22"/>
                <w:szCs w:val="22"/>
                <w:lang w:val="hr-HR"/>
              </w:rPr>
              <w:t>124.284,76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0,00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124.284,76</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1016" w:rsidRPr="00EF6335" w:rsidRDefault="000A1016" w:rsidP="00461DDB">
            <w:pPr>
              <w:spacing w:line="276" w:lineRule="auto"/>
              <w:ind w:right="175"/>
              <w:rPr>
                <w:rFonts w:eastAsia="Calibri"/>
                <w:b/>
                <w:bCs/>
                <w:sz w:val="22"/>
                <w:szCs w:val="22"/>
                <w:lang w:val="hr-HR" w:eastAsia="en-US"/>
              </w:rPr>
            </w:pPr>
            <w:r w:rsidRPr="00EF6335">
              <w:rPr>
                <w:rFonts w:eastAsia="Calibri"/>
                <w:b/>
                <w:bCs/>
                <w:sz w:val="22"/>
                <w:szCs w:val="22"/>
                <w:lang w:val="hr-HR" w:eastAsia="en-US"/>
              </w:rPr>
              <w:t>Ukupno dugotrajna nefinancijska imovina</w:t>
            </w:r>
          </w:p>
        </w:tc>
        <w:tc>
          <w:tcPr>
            <w:tcW w:w="26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1016" w:rsidRPr="00EF6335" w:rsidRDefault="002F205F" w:rsidP="002F205F">
            <w:pPr>
              <w:spacing w:line="276" w:lineRule="auto"/>
              <w:jc w:val="right"/>
              <w:rPr>
                <w:b/>
                <w:bCs/>
                <w:sz w:val="22"/>
                <w:szCs w:val="22"/>
                <w:lang w:val="hr-HR"/>
              </w:rPr>
            </w:pPr>
            <w:r w:rsidRPr="00EF6335">
              <w:rPr>
                <w:b/>
                <w:bCs/>
                <w:sz w:val="22"/>
                <w:szCs w:val="22"/>
                <w:lang w:val="hr-HR"/>
              </w:rPr>
              <w:fldChar w:fldCharType="begin"/>
            </w:r>
            <w:r w:rsidRPr="00EF6335">
              <w:rPr>
                <w:b/>
                <w:bCs/>
                <w:sz w:val="22"/>
                <w:szCs w:val="22"/>
                <w:lang w:val="hr-HR"/>
              </w:rPr>
              <w:instrText xml:space="preserve"> =SUM(ABOVE) </w:instrText>
            </w:r>
            <w:r w:rsidRPr="00EF6335">
              <w:rPr>
                <w:b/>
                <w:bCs/>
                <w:sz w:val="22"/>
                <w:szCs w:val="22"/>
                <w:lang w:val="hr-HR"/>
              </w:rPr>
              <w:fldChar w:fldCharType="separate"/>
            </w:r>
            <w:r w:rsidRPr="00EF6335">
              <w:rPr>
                <w:b/>
                <w:bCs/>
                <w:noProof/>
                <w:sz w:val="22"/>
                <w:szCs w:val="22"/>
                <w:lang w:val="hr-HR"/>
              </w:rPr>
              <w:t>112.251.123,2</w:t>
            </w:r>
            <w:r w:rsidRPr="00EF6335">
              <w:rPr>
                <w:b/>
                <w:bCs/>
                <w:sz w:val="22"/>
                <w:szCs w:val="22"/>
                <w:lang w:val="hr-HR"/>
              </w:rPr>
              <w:fldChar w:fldCharType="end"/>
            </w:r>
            <w:r w:rsidRPr="00EF6335">
              <w:rPr>
                <w:b/>
                <w:bCs/>
                <w:sz w:val="22"/>
                <w:szCs w:val="22"/>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0A1016" w:rsidRPr="00EF6335" w:rsidRDefault="00E33C06" w:rsidP="00DD3E5B">
            <w:pPr>
              <w:spacing w:line="276" w:lineRule="auto"/>
              <w:jc w:val="right"/>
              <w:rPr>
                <w:b/>
                <w:bCs/>
                <w:sz w:val="22"/>
                <w:szCs w:val="22"/>
                <w:lang w:val="hr-HR"/>
              </w:rPr>
            </w:pPr>
            <w:r w:rsidRPr="00EF6335">
              <w:rPr>
                <w:b/>
                <w:bCs/>
                <w:sz w:val="22"/>
                <w:szCs w:val="22"/>
                <w:lang w:val="hr-HR"/>
              </w:rPr>
              <w:fldChar w:fldCharType="begin"/>
            </w:r>
            <w:r w:rsidRPr="00EF6335">
              <w:rPr>
                <w:b/>
                <w:bCs/>
                <w:sz w:val="22"/>
                <w:szCs w:val="22"/>
                <w:lang w:val="hr-HR"/>
              </w:rPr>
              <w:instrText xml:space="preserve"> =SUM(ABOVE) </w:instrText>
            </w:r>
            <w:r w:rsidRPr="00EF6335">
              <w:rPr>
                <w:b/>
                <w:bCs/>
                <w:sz w:val="22"/>
                <w:szCs w:val="22"/>
                <w:lang w:val="hr-HR"/>
              </w:rPr>
              <w:fldChar w:fldCharType="separate"/>
            </w:r>
            <w:r w:rsidRPr="00EF6335">
              <w:rPr>
                <w:b/>
                <w:bCs/>
                <w:noProof/>
                <w:sz w:val="22"/>
                <w:szCs w:val="22"/>
                <w:lang w:val="hr-HR"/>
              </w:rPr>
              <w:t>1.143.117,6</w:t>
            </w:r>
            <w:r w:rsidRPr="00EF6335">
              <w:rPr>
                <w:b/>
                <w:bCs/>
                <w:sz w:val="22"/>
                <w:szCs w:val="22"/>
                <w:lang w:val="hr-HR"/>
              </w:rPr>
              <w:fldChar w:fldCharType="end"/>
            </w:r>
            <w:r w:rsidRPr="00EF6335">
              <w:rPr>
                <w:b/>
                <w:bCs/>
                <w:sz w:val="22"/>
                <w:szCs w:val="22"/>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0A1016" w:rsidRPr="00EF6335" w:rsidRDefault="008146FF" w:rsidP="0097201F">
            <w:pPr>
              <w:spacing w:line="276" w:lineRule="auto"/>
              <w:jc w:val="right"/>
              <w:rPr>
                <w:b/>
                <w:bCs/>
                <w:sz w:val="22"/>
                <w:szCs w:val="22"/>
                <w:lang w:val="hr-HR"/>
              </w:rPr>
            </w:pPr>
            <w:r w:rsidRPr="00EF6335">
              <w:rPr>
                <w:b/>
                <w:bCs/>
                <w:sz w:val="22"/>
                <w:szCs w:val="22"/>
                <w:lang w:val="hr-HR"/>
              </w:rPr>
              <w:fldChar w:fldCharType="begin"/>
            </w:r>
            <w:r w:rsidRPr="00EF6335">
              <w:rPr>
                <w:b/>
                <w:bCs/>
                <w:sz w:val="22"/>
                <w:szCs w:val="22"/>
                <w:lang w:val="hr-HR"/>
              </w:rPr>
              <w:instrText xml:space="preserve"> =SUM(ABOVE) </w:instrText>
            </w:r>
            <w:r w:rsidRPr="00EF6335">
              <w:rPr>
                <w:b/>
                <w:bCs/>
                <w:sz w:val="22"/>
                <w:szCs w:val="22"/>
                <w:lang w:val="hr-HR"/>
              </w:rPr>
              <w:fldChar w:fldCharType="separate"/>
            </w:r>
            <w:r w:rsidRPr="00EF6335">
              <w:rPr>
                <w:b/>
                <w:bCs/>
                <w:noProof/>
                <w:sz w:val="22"/>
                <w:szCs w:val="22"/>
                <w:lang w:val="hr-HR"/>
              </w:rPr>
              <w:t>111.108.005,6</w:t>
            </w:r>
            <w:r w:rsidRPr="00EF6335">
              <w:rPr>
                <w:b/>
                <w:bCs/>
                <w:sz w:val="22"/>
                <w:szCs w:val="22"/>
                <w:lang w:val="hr-HR"/>
              </w:rPr>
              <w:fldChar w:fldCharType="end"/>
            </w:r>
            <w:r w:rsidRPr="00EF6335">
              <w:rPr>
                <w:b/>
                <w:bCs/>
                <w:sz w:val="22"/>
                <w:szCs w:val="22"/>
                <w:lang w:val="hr-HR"/>
              </w:rPr>
              <w:t>0</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0A1016" w:rsidRPr="00EF6335" w:rsidRDefault="00F9303E" w:rsidP="00BD6C92">
            <w:pPr>
              <w:spacing w:line="276" w:lineRule="auto"/>
              <w:jc w:val="right"/>
              <w:rPr>
                <w:b/>
                <w:bCs/>
                <w:sz w:val="22"/>
                <w:szCs w:val="22"/>
                <w:lang w:val="hr-HR"/>
              </w:rPr>
            </w:pPr>
            <w:r w:rsidRPr="00EF6335">
              <w:rPr>
                <w:b/>
                <w:bCs/>
                <w:sz w:val="22"/>
                <w:szCs w:val="22"/>
                <w:lang w:val="hr-HR"/>
              </w:rPr>
              <w:fldChar w:fldCharType="begin"/>
            </w:r>
            <w:r w:rsidRPr="00EF6335">
              <w:rPr>
                <w:b/>
                <w:bCs/>
                <w:sz w:val="22"/>
                <w:szCs w:val="22"/>
                <w:lang w:val="hr-HR"/>
              </w:rPr>
              <w:instrText xml:space="preserve"> =SUM(ABOVE) </w:instrText>
            </w:r>
            <w:r w:rsidRPr="00EF6335">
              <w:rPr>
                <w:b/>
                <w:bCs/>
                <w:sz w:val="22"/>
                <w:szCs w:val="22"/>
                <w:lang w:val="hr-HR"/>
              </w:rPr>
              <w:fldChar w:fldCharType="separate"/>
            </w:r>
            <w:r w:rsidRPr="00EF6335">
              <w:rPr>
                <w:b/>
                <w:bCs/>
                <w:noProof/>
                <w:sz w:val="22"/>
                <w:szCs w:val="22"/>
                <w:lang w:val="hr-HR"/>
              </w:rPr>
              <w:t>82.935.270,01</w:t>
            </w:r>
            <w:r w:rsidRPr="00EF6335">
              <w:rPr>
                <w:b/>
                <w:bCs/>
                <w:sz w:val="22"/>
                <w:szCs w:val="22"/>
                <w:lang w:val="hr-HR"/>
              </w:rPr>
              <w:fldChar w:fldCharType="end"/>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0A1016" w:rsidRPr="00EF6335" w:rsidRDefault="00F9303E" w:rsidP="00461DDB">
            <w:pPr>
              <w:spacing w:line="276" w:lineRule="auto"/>
              <w:jc w:val="right"/>
              <w:rPr>
                <w:b/>
                <w:bCs/>
                <w:sz w:val="22"/>
                <w:szCs w:val="22"/>
                <w:lang w:val="hr-HR"/>
              </w:rPr>
            </w:pPr>
            <w:r w:rsidRPr="00EF6335">
              <w:rPr>
                <w:b/>
                <w:bCs/>
                <w:sz w:val="22"/>
                <w:szCs w:val="22"/>
                <w:lang w:val="hr-HR"/>
              </w:rPr>
              <w:fldChar w:fldCharType="begin"/>
            </w:r>
            <w:r w:rsidRPr="00EF6335">
              <w:rPr>
                <w:b/>
                <w:bCs/>
                <w:sz w:val="22"/>
                <w:szCs w:val="22"/>
                <w:lang w:val="hr-HR"/>
              </w:rPr>
              <w:instrText xml:space="preserve"> =SUM(ABOVE) </w:instrText>
            </w:r>
            <w:r w:rsidRPr="00EF6335">
              <w:rPr>
                <w:b/>
                <w:bCs/>
                <w:sz w:val="22"/>
                <w:szCs w:val="22"/>
                <w:lang w:val="hr-HR"/>
              </w:rPr>
              <w:fldChar w:fldCharType="separate"/>
            </w:r>
            <w:r w:rsidRPr="00EF6335">
              <w:rPr>
                <w:b/>
                <w:bCs/>
                <w:noProof/>
                <w:sz w:val="22"/>
                <w:szCs w:val="22"/>
                <w:lang w:val="hr-HR"/>
              </w:rPr>
              <w:t>29.315.853,19</w:t>
            </w:r>
            <w:r w:rsidRPr="00EF6335">
              <w:rPr>
                <w:b/>
                <w:bCs/>
                <w:sz w:val="22"/>
                <w:szCs w:val="22"/>
                <w:lang w:val="hr-HR"/>
              </w:rPr>
              <w:fldChar w:fldCharType="end"/>
            </w:r>
          </w:p>
        </w:tc>
      </w:tr>
      <w:tr w:rsidR="00BA58FE" w:rsidRPr="00EF6335" w:rsidTr="006F161E">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Knjige u knjižnici</w:t>
            </w:r>
          </w:p>
        </w:tc>
        <w:tc>
          <w:tcPr>
            <w:tcW w:w="2601" w:type="dxa"/>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1.286.356,27</w:t>
            </w:r>
          </w:p>
        </w:tc>
        <w:tc>
          <w:tcPr>
            <w:tcW w:w="0" w:type="auto"/>
            <w:tcBorders>
              <w:top w:val="single" w:sz="4" w:space="0" w:color="auto"/>
              <w:left w:val="single" w:sz="4" w:space="0" w:color="auto"/>
              <w:bottom w:val="single" w:sz="4" w:space="0" w:color="auto"/>
              <w:right w:val="single" w:sz="4" w:space="0" w:color="auto"/>
            </w:tcBorders>
            <w:vAlign w:val="bottom"/>
            <w:hideMark/>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CE1F89" w:rsidP="00461DDB">
            <w:pPr>
              <w:spacing w:line="276" w:lineRule="auto"/>
              <w:jc w:val="right"/>
              <w:rPr>
                <w:sz w:val="22"/>
                <w:szCs w:val="22"/>
                <w:lang w:val="hr-HR"/>
              </w:rPr>
            </w:pPr>
            <w:r w:rsidRPr="00EF6335">
              <w:rPr>
                <w:sz w:val="22"/>
                <w:szCs w:val="22"/>
                <w:lang w:val="hr-HR"/>
              </w:rPr>
              <w:t>1.286.356,27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1.253.403,97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32.952,30</w:t>
            </w:r>
          </w:p>
        </w:tc>
      </w:tr>
      <w:tr w:rsidR="00BA58FE" w:rsidRPr="00EF6335" w:rsidTr="006F161E">
        <w:trPr>
          <w:trHeight w:val="235"/>
        </w:trPr>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Knjige</w:t>
            </w:r>
            <w:r w:rsidR="00CE7CFE" w:rsidRPr="00EF6335">
              <w:rPr>
                <w:rFonts w:eastAsia="Calibri"/>
                <w:bCs/>
                <w:sz w:val="22"/>
                <w:szCs w:val="22"/>
                <w:lang w:val="hr-HR" w:eastAsia="en-US"/>
              </w:rPr>
              <w:t xml:space="preserve"> </w:t>
            </w:r>
            <w:r w:rsidRPr="00EF6335">
              <w:rPr>
                <w:rFonts w:eastAsia="Calibri"/>
                <w:bCs/>
                <w:sz w:val="22"/>
                <w:szCs w:val="22"/>
                <w:lang w:val="hr-HR" w:eastAsia="en-US"/>
              </w:rPr>
              <w:t>-</w:t>
            </w:r>
            <w:r w:rsidR="00CE7CFE" w:rsidRPr="00EF6335">
              <w:rPr>
                <w:rFonts w:eastAsia="Calibri"/>
                <w:bCs/>
                <w:sz w:val="22"/>
                <w:szCs w:val="22"/>
                <w:lang w:val="hr-HR" w:eastAsia="en-US"/>
              </w:rPr>
              <w:t xml:space="preserve"> </w:t>
            </w:r>
            <w:r w:rsidRPr="00EF6335">
              <w:rPr>
                <w:rFonts w:eastAsia="Calibri"/>
                <w:bCs/>
                <w:sz w:val="22"/>
                <w:szCs w:val="22"/>
                <w:lang w:val="hr-HR" w:eastAsia="en-US"/>
              </w:rPr>
              <w:t>elektronske</w:t>
            </w:r>
          </w:p>
        </w:tc>
        <w:tc>
          <w:tcPr>
            <w:tcW w:w="2601" w:type="dxa"/>
            <w:tcBorders>
              <w:top w:val="single" w:sz="4" w:space="0" w:color="auto"/>
              <w:left w:val="single" w:sz="4" w:space="0" w:color="auto"/>
              <w:bottom w:val="single" w:sz="4" w:space="0" w:color="auto"/>
              <w:right w:val="single" w:sz="4" w:space="0" w:color="auto"/>
            </w:tcBorders>
            <w:vAlign w:val="bottom"/>
          </w:tcPr>
          <w:p w:rsidR="000A1016" w:rsidRPr="00EF6335" w:rsidRDefault="0073641A" w:rsidP="00461DDB">
            <w:pPr>
              <w:spacing w:line="276" w:lineRule="auto"/>
              <w:jc w:val="right"/>
              <w:rPr>
                <w:sz w:val="22"/>
                <w:szCs w:val="22"/>
                <w:lang w:val="hr-HR"/>
              </w:rPr>
            </w:pPr>
            <w:r w:rsidRPr="00EF6335">
              <w:rPr>
                <w:sz w:val="22"/>
                <w:szCs w:val="22"/>
                <w:lang w:val="hr-HR"/>
              </w:rPr>
              <w:t>25.629</w:t>
            </w:r>
            <w:r w:rsidR="00BD2328" w:rsidRPr="00EF6335">
              <w:rPr>
                <w:sz w:val="22"/>
                <w:szCs w:val="22"/>
                <w:lang w:val="hr-HR"/>
              </w:rPr>
              <w:t>,71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CE1F89" w:rsidP="00461DDB">
            <w:pPr>
              <w:spacing w:line="276" w:lineRule="auto"/>
              <w:jc w:val="right"/>
              <w:rPr>
                <w:sz w:val="22"/>
                <w:szCs w:val="22"/>
                <w:lang w:val="hr-HR"/>
              </w:rPr>
            </w:pPr>
            <w:r w:rsidRPr="00EF6335">
              <w:rPr>
                <w:sz w:val="22"/>
                <w:szCs w:val="22"/>
                <w:lang w:val="hr-HR"/>
              </w:rPr>
              <w:t>25.629,71</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24.973,16</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656,55</w:t>
            </w:r>
          </w:p>
        </w:tc>
      </w:tr>
      <w:tr w:rsidR="00BA58FE" w:rsidRPr="00EF6335" w:rsidTr="00E71818">
        <w:trPr>
          <w:trHeight w:val="281"/>
        </w:trPr>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1016" w:rsidRPr="00EF6335" w:rsidRDefault="000A1016" w:rsidP="00461DDB">
            <w:pPr>
              <w:spacing w:line="276" w:lineRule="auto"/>
              <w:rPr>
                <w:rFonts w:eastAsia="Calibri"/>
                <w:b/>
                <w:bCs/>
                <w:sz w:val="22"/>
                <w:szCs w:val="22"/>
                <w:lang w:val="hr-HR" w:eastAsia="en-US"/>
              </w:rPr>
            </w:pPr>
            <w:r w:rsidRPr="00EF6335">
              <w:rPr>
                <w:rFonts w:eastAsia="Calibri"/>
                <w:b/>
                <w:bCs/>
                <w:sz w:val="22"/>
                <w:szCs w:val="22"/>
                <w:lang w:val="hr-HR" w:eastAsia="en-US"/>
              </w:rPr>
              <w:t>Ukupno dugotrajna nefinancijska imovina</w:t>
            </w:r>
          </w:p>
        </w:tc>
        <w:tc>
          <w:tcPr>
            <w:tcW w:w="26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A1016" w:rsidRPr="00EF6335" w:rsidRDefault="00E33C06" w:rsidP="00461DDB">
            <w:pPr>
              <w:spacing w:line="276" w:lineRule="auto"/>
              <w:jc w:val="right"/>
              <w:rPr>
                <w:b/>
                <w:bCs/>
                <w:sz w:val="22"/>
                <w:szCs w:val="22"/>
                <w:lang w:val="hr-HR"/>
              </w:rPr>
            </w:pPr>
            <w:r w:rsidRPr="00EF6335">
              <w:rPr>
                <w:b/>
                <w:bCs/>
                <w:sz w:val="22"/>
                <w:szCs w:val="22"/>
                <w:lang w:val="hr-HR"/>
              </w:rPr>
              <w:t>113.563.109,18</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0A1016" w:rsidRPr="00EF6335" w:rsidRDefault="005F508D" w:rsidP="00461DDB">
            <w:pPr>
              <w:spacing w:line="276" w:lineRule="auto"/>
              <w:jc w:val="right"/>
              <w:rPr>
                <w:b/>
                <w:bCs/>
                <w:sz w:val="22"/>
                <w:szCs w:val="22"/>
                <w:lang w:val="hr-HR"/>
              </w:rPr>
            </w:pPr>
            <w:r w:rsidRPr="00EF6335">
              <w:rPr>
                <w:b/>
                <w:bCs/>
                <w:sz w:val="22"/>
                <w:szCs w:val="22"/>
                <w:lang w:val="hr-HR"/>
              </w:rPr>
              <w:t>1.143.117,60</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0A1016" w:rsidRPr="00EF6335" w:rsidRDefault="00CE1F89" w:rsidP="00461DDB">
            <w:pPr>
              <w:spacing w:line="276" w:lineRule="auto"/>
              <w:jc w:val="right"/>
              <w:rPr>
                <w:b/>
                <w:bCs/>
                <w:sz w:val="22"/>
                <w:szCs w:val="22"/>
                <w:lang w:val="hr-HR"/>
              </w:rPr>
            </w:pPr>
            <w:r w:rsidRPr="00EF6335">
              <w:rPr>
                <w:b/>
                <w:bCs/>
                <w:sz w:val="22"/>
                <w:szCs w:val="22"/>
                <w:lang w:val="hr-HR"/>
              </w:rPr>
              <w:t>112.419.991,58</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0A1016" w:rsidRPr="00EF6335" w:rsidRDefault="00F9303E" w:rsidP="00461DDB">
            <w:pPr>
              <w:spacing w:line="276" w:lineRule="auto"/>
              <w:jc w:val="right"/>
              <w:rPr>
                <w:b/>
                <w:bCs/>
                <w:sz w:val="22"/>
                <w:szCs w:val="22"/>
                <w:lang w:val="hr-HR"/>
              </w:rPr>
            </w:pPr>
            <w:r w:rsidRPr="00EF6335">
              <w:rPr>
                <w:b/>
                <w:bCs/>
                <w:sz w:val="22"/>
                <w:szCs w:val="22"/>
                <w:lang w:val="hr-HR"/>
              </w:rPr>
              <w:t>84.213.647,14</w:t>
            </w:r>
          </w:p>
        </w:tc>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0A1016" w:rsidRPr="00EF6335" w:rsidRDefault="00F9303E" w:rsidP="00461DDB">
            <w:pPr>
              <w:spacing w:line="276" w:lineRule="auto"/>
              <w:jc w:val="right"/>
              <w:rPr>
                <w:b/>
                <w:bCs/>
                <w:sz w:val="22"/>
                <w:szCs w:val="22"/>
                <w:lang w:val="hr-HR"/>
              </w:rPr>
            </w:pPr>
            <w:r w:rsidRPr="00EF6335">
              <w:rPr>
                <w:b/>
                <w:bCs/>
                <w:sz w:val="22"/>
                <w:szCs w:val="22"/>
                <w:lang w:val="hr-HR"/>
              </w:rPr>
              <w:t>29.349.462,04</w:t>
            </w:r>
          </w:p>
        </w:tc>
      </w:tr>
      <w:tr w:rsidR="00BA58FE" w:rsidRPr="00EF6335" w:rsidTr="0073641A">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Sitan inventar</w:t>
            </w:r>
          </w:p>
        </w:tc>
        <w:tc>
          <w:tcPr>
            <w:tcW w:w="2601" w:type="dxa"/>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2.641.692,84</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5F508D" w:rsidP="00461DDB">
            <w:pPr>
              <w:spacing w:line="276" w:lineRule="auto"/>
              <w:jc w:val="right"/>
              <w:rPr>
                <w:sz w:val="22"/>
                <w:szCs w:val="22"/>
                <w:lang w:val="hr-HR"/>
              </w:rPr>
            </w:pPr>
            <w:r w:rsidRPr="00EF6335">
              <w:rPr>
                <w:sz w:val="22"/>
                <w:szCs w:val="22"/>
                <w:lang w:val="hr-HR"/>
              </w:rPr>
              <w:t>260.881,37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CE1F89" w:rsidP="00461DDB">
            <w:pPr>
              <w:spacing w:line="276" w:lineRule="auto"/>
              <w:jc w:val="right"/>
              <w:rPr>
                <w:sz w:val="22"/>
                <w:szCs w:val="22"/>
                <w:lang w:val="hr-HR"/>
              </w:rPr>
            </w:pPr>
            <w:r w:rsidRPr="00EF6335">
              <w:rPr>
                <w:sz w:val="22"/>
                <w:szCs w:val="22"/>
                <w:lang w:val="hr-HR"/>
              </w:rPr>
              <w:t>2.380.811,47</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2.641.692,84</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D20453" w:rsidP="00461DDB">
            <w:pPr>
              <w:spacing w:line="276" w:lineRule="auto"/>
              <w:jc w:val="right"/>
              <w:rPr>
                <w:sz w:val="22"/>
                <w:szCs w:val="22"/>
                <w:lang w:val="hr-HR"/>
              </w:rPr>
            </w:pPr>
            <w:r w:rsidRPr="00EF6335">
              <w:rPr>
                <w:sz w:val="22"/>
                <w:szCs w:val="22"/>
                <w:lang w:val="hr-HR"/>
              </w:rPr>
              <w:t>0,00</w:t>
            </w:r>
          </w:p>
        </w:tc>
      </w:tr>
      <w:tr w:rsidR="00BA58FE" w:rsidRPr="00EF6335" w:rsidTr="0073641A">
        <w:tc>
          <w:tcPr>
            <w:tcW w:w="4820" w:type="dxa"/>
            <w:tcBorders>
              <w:top w:val="single" w:sz="4" w:space="0" w:color="auto"/>
              <w:left w:val="single" w:sz="4" w:space="0" w:color="auto"/>
              <w:bottom w:val="single" w:sz="4" w:space="0" w:color="auto"/>
              <w:right w:val="single" w:sz="4" w:space="0" w:color="auto"/>
            </w:tcBorders>
            <w:vAlign w:val="center"/>
            <w:hideMark/>
          </w:tcPr>
          <w:p w:rsidR="000A1016" w:rsidRPr="00EF6335" w:rsidRDefault="000A1016" w:rsidP="00461DDB">
            <w:pPr>
              <w:spacing w:line="276" w:lineRule="auto"/>
              <w:rPr>
                <w:rFonts w:eastAsia="Calibri"/>
                <w:bCs/>
                <w:sz w:val="22"/>
                <w:szCs w:val="22"/>
                <w:lang w:val="hr-HR" w:eastAsia="en-US"/>
              </w:rPr>
            </w:pPr>
            <w:r w:rsidRPr="00EF6335">
              <w:rPr>
                <w:rFonts w:eastAsia="Calibri"/>
                <w:bCs/>
                <w:sz w:val="22"/>
                <w:szCs w:val="22"/>
                <w:lang w:val="hr-HR" w:eastAsia="en-US"/>
              </w:rPr>
              <w:t>Izdavačka djelatnost</w:t>
            </w:r>
          </w:p>
        </w:tc>
        <w:tc>
          <w:tcPr>
            <w:tcW w:w="2601" w:type="dxa"/>
            <w:tcBorders>
              <w:top w:val="single" w:sz="4" w:space="0" w:color="auto"/>
              <w:left w:val="single" w:sz="4" w:space="0" w:color="auto"/>
              <w:bottom w:val="single" w:sz="4" w:space="0" w:color="auto"/>
              <w:right w:val="single" w:sz="4" w:space="0" w:color="auto"/>
            </w:tcBorders>
            <w:vAlign w:val="bottom"/>
          </w:tcPr>
          <w:p w:rsidR="000A1016" w:rsidRPr="00EF6335" w:rsidRDefault="00E33C06" w:rsidP="00461DDB">
            <w:pPr>
              <w:spacing w:line="276" w:lineRule="auto"/>
              <w:jc w:val="right"/>
              <w:rPr>
                <w:sz w:val="22"/>
                <w:szCs w:val="22"/>
                <w:lang w:val="hr-HR"/>
              </w:rPr>
            </w:pPr>
            <w:r w:rsidRPr="00EF6335">
              <w:rPr>
                <w:sz w:val="22"/>
                <w:szCs w:val="22"/>
                <w:lang w:val="hr-HR"/>
              </w:rPr>
              <w:t>359.088,00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CE1F89" w:rsidP="00461DDB">
            <w:pPr>
              <w:spacing w:line="276" w:lineRule="auto"/>
              <w:jc w:val="right"/>
              <w:rPr>
                <w:sz w:val="22"/>
                <w:szCs w:val="22"/>
                <w:lang w:val="hr-HR"/>
              </w:rPr>
            </w:pPr>
            <w:r w:rsidRPr="00EF6335">
              <w:rPr>
                <w:sz w:val="22"/>
                <w:szCs w:val="22"/>
                <w:lang w:val="hr-HR"/>
              </w:rPr>
              <w:t>359.088,00</w:t>
            </w: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0A1016" w:rsidP="00461DDB">
            <w:pPr>
              <w:spacing w:line="276" w:lineRule="auto"/>
              <w:jc w:val="right"/>
              <w:rPr>
                <w:sz w:val="22"/>
                <w:szCs w:val="22"/>
                <w:lang w:val="hr-HR"/>
              </w:rPr>
            </w:pPr>
          </w:p>
        </w:tc>
        <w:tc>
          <w:tcPr>
            <w:tcW w:w="0" w:type="auto"/>
            <w:tcBorders>
              <w:top w:val="single" w:sz="4" w:space="0" w:color="auto"/>
              <w:left w:val="single" w:sz="4" w:space="0" w:color="auto"/>
              <w:bottom w:val="single" w:sz="4" w:space="0" w:color="auto"/>
              <w:right w:val="single" w:sz="4" w:space="0" w:color="auto"/>
            </w:tcBorders>
            <w:vAlign w:val="bottom"/>
          </w:tcPr>
          <w:p w:rsidR="000A1016" w:rsidRPr="00EF6335" w:rsidRDefault="00F9303E" w:rsidP="00461DDB">
            <w:pPr>
              <w:spacing w:line="276" w:lineRule="auto"/>
              <w:jc w:val="right"/>
              <w:rPr>
                <w:sz w:val="22"/>
                <w:szCs w:val="22"/>
                <w:lang w:val="hr-HR"/>
              </w:rPr>
            </w:pPr>
            <w:r w:rsidRPr="00EF6335">
              <w:rPr>
                <w:sz w:val="22"/>
                <w:szCs w:val="22"/>
                <w:lang w:val="hr-HR"/>
              </w:rPr>
              <w:t>359.088,00</w:t>
            </w:r>
          </w:p>
        </w:tc>
      </w:tr>
      <w:tr w:rsidR="007F4CDF" w:rsidRPr="00EF6335" w:rsidTr="00E71818">
        <w:trPr>
          <w:trHeight w:val="195"/>
        </w:trPr>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1016" w:rsidRPr="00EF6335" w:rsidRDefault="000A1016" w:rsidP="00461DDB">
            <w:pPr>
              <w:spacing w:line="276" w:lineRule="auto"/>
              <w:ind w:left="0" w:firstLine="0"/>
              <w:rPr>
                <w:rFonts w:eastAsia="Calibri"/>
                <w:b/>
                <w:bCs/>
                <w:sz w:val="22"/>
                <w:szCs w:val="22"/>
                <w:lang w:val="hr-HR" w:eastAsia="en-US"/>
              </w:rPr>
            </w:pPr>
            <w:r w:rsidRPr="00EF6335">
              <w:rPr>
                <w:rFonts w:eastAsia="Calibri"/>
                <w:b/>
                <w:bCs/>
                <w:sz w:val="22"/>
                <w:szCs w:val="22"/>
                <w:lang w:val="hr-HR" w:eastAsia="en-US"/>
              </w:rPr>
              <w:t>Ukupno dugotrajna nefin</w:t>
            </w:r>
            <w:r w:rsidR="00790087" w:rsidRPr="00EF6335">
              <w:rPr>
                <w:rFonts w:eastAsia="Calibri"/>
                <w:b/>
                <w:bCs/>
                <w:sz w:val="22"/>
                <w:szCs w:val="22"/>
                <w:lang w:val="hr-HR" w:eastAsia="en-US"/>
              </w:rPr>
              <w:t>ancijska</w:t>
            </w:r>
            <w:r w:rsidRPr="00EF6335">
              <w:rPr>
                <w:rFonts w:eastAsia="Calibri"/>
                <w:b/>
                <w:bCs/>
                <w:sz w:val="22"/>
                <w:szCs w:val="22"/>
                <w:lang w:val="hr-HR" w:eastAsia="en-US"/>
              </w:rPr>
              <w:t xml:space="preserve"> imovina i sitan inventar</w:t>
            </w:r>
          </w:p>
        </w:tc>
        <w:tc>
          <w:tcPr>
            <w:tcW w:w="26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A1016" w:rsidRPr="00EF6335" w:rsidRDefault="00E33C06" w:rsidP="00461DDB">
            <w:pPr>
              <w:spacing w:line="276" w:lineRule="auto"/>
              <w:jc w:val="right"/>
              <w:rPr>
                <w:b/>
                <w:bCs/>
                <w:sz w:val="22"/>
                <w:szCs w:val="22"/>
                <w:lang w:val="hr-HR"/>
              </w:rPr>
            </w:pPr>
            <w:r w:rsidRPr="00EF6335">
              <w:rPr>
                <w:b/>
                <w:bCs/>
                <w:sz w:val="22"/>
                <w:szCs w:val="22"/>
                <w:lang w:val="hr-HR"/>
              </w:rPr>
              <w:t>116.563.890,02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0A1016" w:rsidRPr="00EF6335" w:rsidRDefault="005F508D" w:rsidP="00461DDB">
            <w:pPr>
              <w:spacing w:line="276" w:lineRule="auto"/>
              <w:jc w:val="right"/>
              <w:rPr>
                <w:b/>
                <w:bCs/>
                <w:sz w:val="22"/>
                <w:szCs w:val="22"/>
                <w:lang w:val="hr-HR"/>
              </w:rPr>
            </w:pPr>
            <w:r w:rsidRPr="00EF6335">
              <w:rPr>
                <w:b/>
                <w:bCs/>
                <w:sz w:val="22"/>
                <w:szCs w:val="22"/>
                <w:lang w:val="hr-HR"/>
              </w:rPr>
              <w:t>1.403.998,97</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0A1016" w:rsidRPr="00EF6335" w:rsidRDefault="00CE1F89" w:rsidP="00461DDB">
            <w:pPr>
              <w:spacing w:line="276" w:lineRule="auto"/>
              <w:jc w:val="right"/>
              <w:rPr>
                <w:b/>
                <w:bCs/>
                <w:sz w:val="22"/>
                <w:szCs w:val="22"/>
                <w:lang w:val="hr-HR"/>
              </w:rPr>
            </w:pPr>
            <w:r w:rsidRPr="00EF6335">
              <w:rPr>
                <w:b/>
                <w:bCs/>
                <w:sz w:val="22"/>
                <w:szCs w:val="22"/>
                <w:lang w:val="hr-HR"/>
              </w:rPr>
              <w:t>115.159.891,05</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0A1016" w:rsidRPr="00EF6335" w:rsidRDefault="00F9303E" w:rsidP="00461DDB">
            <w:pPr>
              <w:spacing w:line="276" w:lineRule="auto"/>
              <w:jc w:val="right"/>
              <w:rPr>
                <w:b/>
                <w:bCs/>
                <w:sz w:val="22"/>
                <w:szCs w:val="22"/>
                <w:lang w:val="hr-HR"/>
              </w:rPr>
            </w:pPr>
            <w:r w:rsidRPr="00EF6335">
              <w:rPr>
                <w:b/>
                <w:bCs/>
                <w:sz w:val="22"/>
                <w:szCs w:val="22"/>
                <w:lang w:val="hr-HR"/>
              </w:rPr>
              <w:t>86.855.339,98</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rsidR="000A1016" w:rsidRPr="00EF6335" w:rsidRDefault="00F9303E" w:rsidP="00461DDB">
            <w:pPr>
              <w:spacing w:line="276" w:lineRule="auto"/>
              <w:jc w:val="right"/>
              <w:rPr>
                <w:b/>
                <w:bCs/>
                <w:sz w:val="22"/>
                <w:szCs w:val="22"/>
                <w:lang w:val="hr-HR"/>
              </w:rPr>
            </w:pPr>
            <w:r w:rsidRPr="00EF6335">
              <w:rPr>
                <w:b/>
                <w:bCs/>
                <w:sz w:val="22"/>
                <w:szCs w:val="22"/>
                <w:lang w:val="hr-HR"/>
              </w:rPr>
              <w:t>29.708.550,04</w:t>
            </w:r>
          </w:p>
        </w:tc>
      </w:tr>
      <w:tr w:rsidR="00BA58FE" w:rsidRPr="00EF6335" w:rsidTr="00E71818">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5D3" w:rsidRPr="00EF6335" w:rsidRDefault="00FB25D3" w:rsidP="00461DDB">
            <w:pPr>
              <w:spacing w:line="276" w:lineRule="auto"/>
              <w:ind w:left="0" w:firstLine="0"/>
              <w:rPr>
                <w:rFonts w:eastAsia="Calibri"/>
                <w:b/>
                <w:bCs/>
                <w:sz w:val="22"/>
                <w:szCs w:val="22"/>
                <w:lang w:val="hr-HR" w:eastAsia="en-US"/>
              </w:rPr>
            </w:pPr>
          </w:p>
        </w:tc>
        <w:tc>
          <w:tcPr>
            <w:tcW w:w="26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25D3" w:rsidRPr="00EF6335" w:rsidRDefault="00FB25D3" w:rsidP="00461DDB">
            <w:pPr>
              <w:spacing w:line="276" w:lineRule="auto"/>
              <w:jc w:val="right"/>
              <w:rPr>
                <w:rFonts w:eastAsia="Calibri"/>
                <w:b/>
                <w:bCs/>
                <w:sz w:val="22"/>
                <w:szCs w:val="22"/>
                <w:lang w:val="hr-HR"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B25D3" w:rsidRPr="00EF6335" w:rsidRDefault="00FB25D3" w:rsidP="00461DDB">
            <w:pPr>
              <w:spacing w:line="276" w:lineRule="auto"/>
              <w:jc w:val="right"/>
              <w:rPr>
                <w:rFonts w:eastAsia="Calibri"/>
                <w:b/>
                <w:bCs/>
                <w:sz w:val="22"/>
                <w:szCs w:val="22"/>
                <w:lang w:val="hr-HR"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B25D3" w:rsidRPr="00EF6335" w:rsidRDefault="00FB25D3" w:rsidP="00461DDB">
            <w:pPr>
              <w:spacing w:line="276" w:lineRule="auto"/>
              <w:jc w:val="right"/>
              <w:rPr>
                <w:rFonts w:eastAsia="Calibri"/>
                <w:b/>
                <w:bCs/>
                <w:sz w:val="22"/>
                <w:szCs w:val="22"/>
                <w:lang w:val="hr-HR"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B25D3" w:rsidRPr="00EF6335" w:rsidRDefault="00FB25D3" w:rsidP="00461DDB">
            <w:pPr>
              <w:spacing w:line="276" w:lineRule="auto"/>
              <w:jc w:val="right"/>
              <w:rPr>
                <w:rFonts w:eastAsia="Calibri"/>
                <w:b/>
                <w:bCs/>
                <w:sz w:val="22"/>
                <w:szCs w:val="22"/>
                <w:lang w:val="hr-HR"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FB25D3" w:rsidRPr="00EF6335" w:rsidRDefault="00FB25D3" w:rsidP="00461DDB">
            <w:pPr>
              <w:spacing w:line="276" w:lineRule="auto"/>
              <w:jc w:val="right"/>
              <w:rPr>
                <w:rFonts w:eastAsia="Calibri"/>
                <w:b/>
                <w:bCs/>
                <w:sz w:val="22"/>
                <w:szCs w:val="22"/>
                <w:lang w:val="hr-HR" w:eastAsia="en-US"/>
              </w:rPr>
            </w:pPr>
          </w:p>
        </w:tc>
      </w:tr>
    </w:tbl>
    <w:p w:rsidR="00565F86" w:rsidRPr="00EF6335" w:rsidRDefault="00565F86" w:rsidP="00461DDB">
      <w:pPr>
        <w:spacing w:after="0" w:line="276" w:lineRule="auto"/>
        <w:ind w:left="0" w:firstLine="0"/>
        <w:jc w:val="left"/>
        <w:rPr>
          <w:sz w:val="22"/>
          <w:szCs w:val="22"/>
          <w:shd w:val="clear" w:color="auto" w:fill="FFFFFF"/>
          <w:lang w:val="hr-HR"/>
        </w:rPr>
      </w:pPr>
    </w:p>
    <w:p w:rsidR="00565F86" w:rsidRPr="00EF6335" w:rsidRDefault="00565F86" w:rsidP="00461DDB">
      <w:pPr>
        <w:spacing w:after="0" w:line="276" w:lineRule="auto"/>
        <w:ind w:left="0" w:firstLine="0"/>
        <w:jc w:val="left"/>
        <w:rPr>
          <w:sz w:val="22"/>
          <w:szCs w:val="22"/>
          <w:shd w:val="clear" w:color="auto" w:fill="FFFFFF"/>
          <w:lang w:val="hr-HR"/>
        </w:rPr>
      </w:pPr>
    </w:p>
    <w:p w:rsidR="00565F86" w:rsidRPr="00EF6335" w:rsidRDefault="00565F86" w:rsidP="00461DDB">
      <w:pPr>
        <w:spacing w:after="0" w:line="276" w:lineRule="auto"/>
        <w:ind w:left="0" w:firstLine="0"/>
        <w:jc w:val="left"/>
        <w:rPr>
          <w:sz w:val="22"/>
          <w:szCs w:val="22"/>
          <w:shd w:val="clear" w:color="auto" w:fill="FFFFFF"/>
          <w:lang w:val="hr-HR"/>
        </w:rPr>
        <w:sectPr w:rsidR="00565F86" w:rsidRPr="00EF6335" w:rsidSect="0043176A">
          <w:pgSz w:w="16838" w:h="11906" w:orient="landscape"/>
          <w:pgMar w:top="1418" w:right="1418" w:bottom="1418" w:left="1418" w:header="142" w:footer="208" w:gutter="0"/>
          <w:cols w:space="720"/>
          <w:titlePg/>
          <w:docGrid w:linePitch="360"/>
        </w:sectPr>
      </w:pPr>
    </w:p>
    <w:p w:rsidR="005D3EC5" w:rsidRPr="00EF6335" w:rsidRDefault="005D3EC5" w:rsidP="003D1686">
      <w:pPr>
        <w:pStyle w:val="ListParagraph"/>
        <w:shd w:val="clear" w:color="auto" w:fill="FFFFFF"/>
        <w:spacing w:after="0" w:line="360" w:lineRule="auto"/>
        <w:ind w:left="360" w:firstLine="0"/>
        <w:jc w:val="left"/>
        <w:rPr>
          <w:sz w:val="24"/>
          <w:szCs w:val="24"/>
          <w:lang w:val="hr-HR"/>
        </w:rPr>
      </w:pPr>
    </w:p>
    <w:p w:rsidR="00D872AF" w:rsidRPr="00EF6335" w:rsidRDefault="00054EB2" w:rsidP="00CA280B">
      <w:pPr>
        <w:pStyle w:val="ListParagraph"/>
        <w:numPr>
          <w:ilvl w:val="0"/>
          <w:numId w:val="25"/>
        </w:numPr>
        <w:spacing w:after="0" w:line="360" w:lineRule="auto"/>
        <w:rPr>
          <w:sz w:val="22"/>
          <w:szCs w:val="22"/>
          <w:lang w:val="hr-HR"/>
        </w:rPr>
      </w:pPr>
      <w:r w:rsidRPr="00EF6335">
        <w:rPr>
          <w:sz w:val="22"/>
          <w:szCs w:val="22"/>
          <w:lang w:val="hr-HR"/>
        </w:rPr>
        <w:t xml:space="preserve">Iz priloženog izvješća Obrazac: PR-RAS za navedeno razdoblje </w:t>
      </w:r>
      <w:r w:rsidR="00D35EAC" w:rsidRPr="00EF6335">
        <w:rPr>
          <w:sz w:val="22"/>
          <w:szCs w:val="22"/>
          <w:lang w:val="hr-HR"/>
        </w:rPr>
        <w:t xml:space="preserve">na poziciji ostvareni </w:t>
      </w:r>
      <w:r w:rsidR="00D35EAC" w:rsidRPr="00EF6335">
        <w:rPr>
          <w:b/>
          <w:sz w:val="22"/>
          <w:szCs w:val="22"/>
          <w:lang w:val="hr-HR"/>
        </w:rPr>
        <w:t>ukupni</w:t>
      </w:r>
      <w:r w:rsidR="00D35EAC" w:rsidRPr="00EF6335">
        <w:rPr>
          <w:sz w:val="22"/>
          <w:szCs w:val="22"/>
          <w:lang w:val="hr-HR"/>
        </w:rPr>
        <w:t xml:space="preserve"> </w:t>
      </w:r>
      <w:r w:rsidR="00D35EAC" w:rsidRPr="00EF6335">
        <w:rPr>
          <w:b/>
          <w:sz w:val="22"/>
          <w:szCs w:val="22"/>
          <w:lang w:val="hr-HR"/>
        </w:rPr>
        <w:t>prihodi</w:t>
      </w:r>
      <w:r w:rsidRPr="00EF6335">
        <w:rPr>
          <w:sz w:val="22"/>
          <w:szCs w:val="22"/>
          <w:lang w:val="hr-HR"/>
        </w:rPr>
        <w:t xml:space="preserve"> vidljivo je da su ostvareni ukupni prihodi u odnosu na prethodn</w:t>
      </w:r>
      <w:r w:rsidR="00D35EAC" w:rsidRPr="00EF6335">
        <w:rPr>
          <w:sz w:val="22"/>
          <w:szCs w:val="22"/>
          <w:lang w:val="hr-HR"/>
        </w:rPr>
        <w:t>u</w:t>
      </w:r>
      <w:r w:rsidRPr="00EF6335">
        <w:rPr>
          <w:sz w:val="22"/>
          <w:szCs w:val="22"/>
          <w:lang w:val="hr-HR"/>
        </w:rPr>
        <w:t xml:space="preserve"> godin</w:t>
      </w:r>
      <w:r w:rsidR="00D35EAC" w:rsidRPr="00EF6335">
        <w:rPr>
          <w:sz w:val="22"/>
          <w:szCs w:val="22"/>
          <w:lang w:val="hr-HR"/>
        </w:rPr>
        <w:t>u</w:t>
      </w:r>
      <w:r w:rsidRPr="00EF6335">
        <w:rPr>
          <w:sz w:val="22"/>
          <w:szCs w:val="22"/>
          <w:lang w:val="hr-HR"/>
        </w:rPr>
        <w:t xml:space="preserve"> na </w:t>
      </w:r>
      <w:r w:rsidR="00CF7396" w:rsidRPr="00EF6335">
        <w:rPr>
          <w:sz w:val="22"/>
          <w:szCs w:val="22"/>
          <w:lang w:val="hr-HR"/>
        </w:rPr>
        <w:t>1</w:t>
      </w:r>
      <w:r w:rsidR="00D35EAC" w:rsidRPr="00EF6335">
        <w:rPr>
          <w:sz w:val="22"/>
          <w:szCs w:val="22"/>
          <w:lang w:val="hr-HR"/>
        </w:rPr>
        <w:t>02</w:t>
      </w:r>
      <w:r w:rsidR="006F19F3" w:rsidRPr="00EF6335">
        <w:rPr>
          <w:sz w:val="22"/>
          <w:szCs w:val="22"/>
          <w:lang w:val="hr-HR"/>
        </w:rPr>
        <w:t>,</w:t>
      </w:r>
      <w:r w:rsidR="00D35EAC" w:rsidRPr="00EF6335">
        <w:rPr>
          <w:sz w:val="22"/>
          <w:szCs w:val="22"/>
          <w:lang w:val="hr-HR"/>
        </w:rPr>
        <w:t>1</w:t>
      </w:r>
      <w:r w:rsidR="00AC79CA" w:rsidRPr="00EF6335">
        <w:rPr>
          <w:sz w:val="22"/>
          <w:szCs w:val="22"/>
          <w:lang w:val="hr-HR"/>
        </w:rPr>
        <w:t xml:space="preserve"> </w:t>
      </w:r>
      <w:r w:rsidRPr="00EF6335">
        <w:rPr>
          <w:sz w:val="22"/>
          <w:szCs w:val="22"/>
          <w:lang w:val="hr-HR"/>
        </w:rPr>
        <w:t xml:space="preserve">indeksna </w:t>
      </w:r>
      <w:r w:rsidR="00D35EAC" w:rsidRPr="00EF6335">
        <w:rPr>
          <w:sz w:val="22"/>
          <w:szCs w:val="22"/>
          <w:lang w:val="hr-HR"/>
        </w:rPr>
        <w:t>bod</w:t>
      </w:r>
      <w:r w:rsidRPr="00EF6335">
        <w:rPr>
          <w:sz w:val="22"/>
          <w:szCs w:val="22"/>
          <w:lang w:val="hr-HR"/>
        </w:rPr>
        <w:t>a</w:t>
      </w:r>
      <w:r w:rsidR="007E4B44" w:rsidRPr="00EF6335">
        <w:rPr>
          <w:sz w:val="22"/>
          <w:szCs w:val="22"/>
          <w:lang w:val="hr-HR"/>
        </w:rPr>
        <w:t>. Iako su ukupno ostvareni prihodi veći u odnosu na prethodnu godinu na pojedinim pozicijama bilježimo značajna smanjenja prihoda. Na poziciji 6323 – tekuće pomoći od institucija i tijela EU bilježimo smanjenje prihoda zbog izmjene Pravilnika o proračunskom računovodstvu u 2021. godini koj</w:t>
      </w:r>
      <w:r w:rsidR="00397946" w:rsidRPr="00EF6335">
        <w:rPr>
          <w:sz w:val="22"/>
          <w:szCs w:val="22"/>
          <w:lang w:val="hr-HR"/>
        </w:rPr>
        <w:t>o</w:t>
      </w:r>
      <w:r w:rsidR="007E4B44" w:rsidRPr="00EF6335">
        <w:rPr>
          <w:sz w:val="22"/>
          <w:szCs w:val="22"/>
          <w:lang w:val="hr-HR"/>
        </w:rPr>
        <w:t xml:space="preserve">m smo sredstva evidentirana na predujmu u iznosu od 1,6 mil. kn priznali u prihode. Također, smanjenje prihoda na poziciji 6526 je rezultat reklasifikacije HRZZ projekata na poziciju 6391. </w:t>
      </w:r>
      <w:r w:rsidR="00041E99" w:rsidRPr="00EF6335">
        <w:rPr>
          <w:sz w:val="22"/>
          <w:szCs w:val="22"/>
          <w:lang w:val="hr-HR"/>
        </w:rPr>
        <w:t>Povećani ukupno ostvareni</w:t>
      </w:r>
      <w:r w:rsidR="007E4B44" w:rsidRPr="00EF6335">
        <w:rPr>
          <w:sz w:val="22"/>
          <w:szCs w:val="22"/>
          <w:lang w:val="hr-HR"/>
        </w:rPr>
        <w:t xml:space="preserve"> p</w:t>
      </w:r>
      <w:r w:rsidR="00041E99" w:rsidRPr="00EF6335">
        <w:rPr>
          <w:sz w:val="22"/>
          <w:szCs w:val="22"/>
          <w:lang w:val="hr-HR"/>
        </w:rPr>
        <w:t xml:space="preserve">rihodi u odnosu na prethodnu godinu rezultat su povećanja </w:t>
      </w:r>
      <w:r w:rsidR="00397946" w:rsidRPr="00EF6335">
        <w:rPr>
          <w:sz w:val="22"/>
          <w:szCs w:val="22"/>
          <w:lang w:val="hr-HR"/>
        </w:rPr>
        <w:t xml:space="preserve">na poziciji 6711 - </w:t>
      </w:r>
      <w:r w:rsidR="00041E99" w:rsidRPr="00EF6335">
        <w:rPr>
          <w:sz w:val="22"/>
          <w:szCs w:val="22"/>
          <w:lang w:val="hr-HR"/>
        </w:rPr>
        <w:t>prihoda iz nadležnog proračuna za financiranje redovne djelatnosti proračunskih korisnika</w:t>
      </w:r>
      <w:r w:rsidR="00397946" w:rsidRPr="00EF6335">
        <w:rPr>
          <w:sz w:val="22"/>
          <w:szCs w:val="22"/>
          <w:lang w:val="hr-HR"/>
        </w:rPr>
        <w:t xml:space="preserve"> za 6 %. Također, na navedeno povećanje utjecalo je i povećanje pozicije 6631 – tekuće donacije (na 178 indeksna boda) zbog povećanih aktivnosti na </w:t>
      </w:r>
      <w:r w:rsidR="00D872AF" w:rsidRPr="00EF6335">
        <w:rPr>
          <w:sz w:val="22"/>
          <w:szCs w:val="22"/>
          <w:lang w:val="hr-HR"/>
        </w:rPr>
        <w:t>EU projektima CEKOM i IRI.</w:t>
      </w:r>
    </w:p>
    <w:p w:rsidR="00D872AF" w:rsidRPr="00EF6335" w:rsidRDefault="00D872AF" w:rsidP="00D872AF">
      <w:pPr>
        <w:spacing w:after="0" w:line="360" w:lineRule="auto"/>
        <w:ind w:left="360" w:firstLine="0"/>
        <w:rPr>
          <w:sz w:val="22"/>
          <w:szCs w:val="22"/>
          <w:lang w:val="hr-HR"/>
        </w:rPr>
      </w:pPr>
    </w:p>
    <w:p w:rsidR="00EF6387" w:rsidRPr="00EF6335" w:rsidRDefault="0049652B" w:rsidP="00397946">
      <w:pPr>
        <w:pStyle w:val="ListParagraph"/>
        <w:numPr>
          <w:ilvl w:val="0"/>
          <w:numId w:val="25"/>
        </w:numPr>
        <w:spacing w:after="0" w:line="360" w:lineRule="auto"/>
        <w:jc w:val="left"/>
        <w:rPr>
          <w:sz w:val="22"/>
          <w:szCs w:val="22"/>
          <w:lang w:val="hr-HR"/>
        </w:rPr>
      </w:pPr>
      <w:r w:rsidRPr="00EF6335">
        <w:rPr>
          <w:sz w:val="22"/>
          <w:szCs w:val="22"/>
          <w:lang w:val="hr-HR"/>
        </w:rPr>
        <w:t>P</w:t>
      </w:r>
      <w:r w:rsidR="00E41B14" w:rsidRPr="00EF6335">
        <w:rPr>
          <w:sz w:val="22"/>
          <w:szCs w:val="22"/>
          <w:lang w:val="hr-HR"/>
        </w:rPr>
        <w:t>rihod</w:t>
      </w:r>
      <w:r w:rsidR="006F19F3" w:rsidRPr="00EF6335">
        <w:rPr>
          <w:sz w:val="22"/>
          <w:szCs w:val="22"/>
          <w:lang w:val="hr-HR"/>
        </w:rPr>
        <w:t>i</w:t>
      </w:r>
      <w:r w:rsidR="00E41B14" w:rsidRPr="00EF6335">
        <w:rPr>
          <w:sz w:val="22"/>
          <w:szCs w:val="22"/>
          <w:lang w:val="hr-HR"/>
        </w:rPr>
        <w:t xml:space="preserve"> iz na</w:t>
      </w:r>
      <w:r w:rsidR="00397946" w:rsidRPr="00EF6335">
        <w:rPr>
          <w:sz w:val="22"/>
          <w:szCs w:val="22"/>
          <w:lang w:val="hr-HR"/>
        </w:rPr>
        <w:t xml:space="preserve">dležnog proračuna na poziciji 6711 </w:t>
      </w:r>
      <w:r w:rsidRPr="00EF6335">
        <w:rPr>
          <w:sz w:val="22"/>
          <w:szCs w:val="22"/>
          <w:lang w:val="hr-HR"/>
        </w:rPr>
        <w:t xml:space="preserve">značajno su povećani </w:t>
      </w:r>
      <w:r w:rsidR="00E41B14" w:rsidRPr="00EF6335">
        <w:rPr>
          <w:sz w:val="22"/>
          <w:szCs w:val="22"/>
          <w:lang w:val="hr-HR"/>
        </w:rPr>
        <w:t>zbog sporazuma Vlade RH i Sindikata znanosti i visokog obrazovanja o povećanju osnovice plaće za javne službenike</w:t>
      </w:r>
      <w:r w:rsidR="00AC79CA" w:rsidRPr="00EF6335">
        <w:rPr>
          <w:sz w:val="22"/>
          <w:szCs w:val="22"/>
          <w:lang w:val="hr-HR"/>
        </w:rPr>
        <w:t xml:space="preserve"> za </w:t>
      </w:r>
      <w:r w:rsidR="00A2365D" w:rsidRPr="00EF6335">
        <w:rPr>
          <w:sz w:val="22"/>
          <w:szCs w:val="22"/>
          <w:lang w:val="hr-HR"/>
        </w:rPr>
        <w:t>4</w:t>
      </w:r>
      <w:r w:rsidR="00397946" w:rsidRPr="00EF6335">
        <w:rPr>
          <w:sz w:val="22"/>
          <w:szCs w:val="22"/>
          <w:lang w:val="hr-HR"/>
        </w:rPr>
        <w:t>% od svibnja i dodatnih 6% od listopada 2022., kao i materijalnih prava sukladno Dodatku temeljnom kolektivnom ugovoru. Isto tako, povećanje se odnosi na doznačena sredstva za pravomoćne sudske presude za isplatu razlike plaće kojih u 2021. godini nije bilo.</w:t>
      </w:r>
      <w:r w:rsidR="003D1686" w:rsidRPr="00EF6335">
        <w:rPr>
          <w:sz w:val="22"/>
          <w:szCs w:val="22"/>
          <w:lang w:val="hr-HR"/>
        </w:rPr>
        <w:br/>
      </w:r>
    </w:p>
    <w:p w:rsidR="005C0ED6" w:rsidRPr="00EF6335" w:rsidRDefault="005C0ED6" w:rsidP="005C0ED6">
      <w:pPr>
        <w:numPr>
          <w:ilvl w:val="0"/>
          <w:numId w:val="25"/>
        </w:numPr>
        <w:spacing w:after="0" w:line="360" w:lineRule="auto"/>
        <w:rPr>
          <w:sz w:val="22"/>
          <w:szCs w:val="22"/>
          <w:lang w:val="hr-HR"/>
        </w:rPr>
      </w:pPr>
      <w:r w:rsidRPr="00EF6335">
        <w:rPr>
          <w:sz w:val="22"/>
          <w:szCs w:val="22"/>
          <w:lang w:val="hr-HR"/>
        </w:rPr>
        <w:t xml:space="preserve">Iz priloženog izvješća Obrazac: PR-RAS za navedeno razdoblje na poziciji ostvareni </w:t>
      </w:r>
      <w:r w:rsidRPr="00EF6335">
        <w:rPr>
          <w:b/>
          <w:sz w:val="22"/>
          <w:szCs w:val="22"/>
          <w:lang w:val="hr-HR"/>
        </w:rPr>
        <w:t>ukupni</w:t>
      </w:r>
      <w:r w:rsidRPr="00EF6335">
        <w:rPr>
          <w:sz w:val="22"/>
          <w:szCs w:val="22"/>
          <w:lang w:val="hr-HR"/>
        </w:rPr>
        <w:t xml:space="preserve"> </w:t>
      </w:r>
      <w:r w:rsidRPr="00EF6335">
        <w:rPr>
          <w:b/>
          <w:sz w:val="22"/>
          <w:szCs w:val="22"/>
          <w:lang w:val="hr-HR"/>
        </w:rPr>
        <w:t>rashodi</w:t>
      </w:r>
      <w:r w:rsidRPr="00EF6335">
        <w:rPr>
          <w:sz w:val="22"/>
          <w:szCs w:val="22"/>
          <w:lang w:val="hr-HR"/>
        </w:rPr>
        <w:t xml:space="preserve"> vidljivo je da su ostvareni ukupni rashodi u odnosu na prethodnu godinu na 115,8 indeksna boda.</w:t>
      </w:r>
      <w:r w:rsidR="00DB35B2" w:rsidRPr="00EF6335">
        <w:rPr>
          <w:sz w:val="22"/>
          <w:szCs w:val="22"/>
          <w:lang w:val="hr-HR"/>
        </w:rPr>
        <w:t xml:space="preserve"> Povećani ukupni rashodi prvenstveno su rezultat povećanja na poziciji 422 – postrojenja i oprema (190,2 indeksna boda) zbog velikih nabavki opreme za potrebe EU projekata CEKOM i IRI. Na povećanje također značajno utječu povećani rashodi</w:t>
      </w:r>
      <w:r w:rsidR="006A666F" w:rsidRPr="00EF6335">
        <w:rPr>
          <w:sz w:val="22"/>
          <w:szCs w:val="22"/>
          <w:lang w:val="hr-HR"/>
        </w:rPr>
        <w:t xml:space="preserve"> na pozicijama 311,321,313 – rashodi za zaposlene </w:t>
      </w:r>
      <w:r w:rsidR="00E41B14" w:rsidRPr="00EF6335">
        <w:rPr>
          <w:sz w:val="22"/>
          <w:szCs w:val="22"/>
          <w:lang w:val="hr-HR"/>
        </w:rPr>
        <w:t>zbog sporazuma Vlade RH i Sindikata znanosti i visokog obrazovanja o povećanju osnovice plaće za javne službenike</w:t>
      </w:r>
      <w:r w:rsidR="00AC79CA" w:rsidRPr="00EF6335">
        <w:rPr>
          <w:sz w:val="22"/>
          <w:szCs w:val="22"/>
          <w:lang w:val="hr-HR"/>
        </w:rPr>
        <w:t xml:space="preserve"> za </w:t>
      </w:r>
      <w:r w:rsidR="00A2365D" w:rsidRPr="00EF6335">
        <w:rPr>
          <w:sz w:val="22"/>
          <w:szCs w:val="22"/>
          <w:lang w:val="hr-HR"/>
        </w:rPr>
        <w:t>4</w:t>
      </w:r>
      <w:r w:rsidR="006A666F" w:rsidRPr="00EF6335">
        <w:rPr>
          <w:sz w:val="22"/>
          <w:szCs w:val="22"/>
          <w:lang w:val="hr-HR"/>
        </w:rPr>
        <w:t xml:space="preserve">% od svibnja i dodatnih 6% od listopada 2022., kao i materijalnih prava sukladno Dodatku temeljnom kolektivnom ugovoru. Povećane rashode bilježimo i na poziciji 32 – materijalni rashodi zbog infacije, a naročito značajne rashode za energiju zbog globalnog poremećaja na tržištu energenata i to za 84%. </w:t>
      </w:r>
    </w:p>
    <w:p w:rsidR="00A543C2" w:rsidRPr="00EF6335" w:rsidRDefault="00A543C2" w:rsidP="003D1686">
      <w:pPr>
        <w:spacing w:before="240" w:after="0" w:line="360" w:lineRule="auto"/>
        <w:ind w:firstLine="0"/>
        <w:rPr>
          <w:sz w:val="22"/>
          <w:szCs w:val="22"/>
          <w:lang w:val="hr-HR"/>
        </w:rPr>
      </w:pPr>
    </w:p>
    <w:p w:rsidR="00650D4E" w:rsidRPr="00EF6335" w:rsidRDefault="000339B8" w:rsidP="003D1686">
      <w:pPr>
        <w:numPr>
          <w:ilvl w:val="0"/>
          <w:numId w:val="25"/>
        </w:numPr>
        <w:spacing w:line="360" w:lineRule="auto"/>
        <w:rPr>
          <w:sz w:val="22"/>
          <w:szCs w:val="22"/>
          <w:lang w:val="hr-HR"/>
        </w:rPr>
      </w:pPr>
      <w:r w:rsidRPr="00EF6335">
        <w:rPr>
          <w:sz w:val="22"/>
          <w:szCs w:val="22"/>
          <w:lang w:val="hr-HR"/>
        </w:rPr>
        <w:t>Primici</w:t>
      </w:r>
      <w:r w:rsidR="00650D4E" w:rsidRPr="00EF6335">
        <w:rPr>
          <w:sz w:val="22"/>
          <w:szCs w:val="22"/>
          <w:lang w:val="hr-HR"/>
        </w:rPr>
        <w:t xml:space="preserve"> </w:t>
      </w:r>
      <w:r w:rsidR="00274D7A" w:rsidRPr="00EF6335">
        <w:rPr>
          <w:sz w:val="22"/>
          <w:szCs w:val="22"/>
          <w:lang w:val="hr-HR"/>
        </w:rPr>
        <w:t xml:space="preserve">od povrata </w:t>
      </w:r>
      <w:r w:rsidR="00650D4E" w:rsidRPr="00EF6335">
        <w:rPr>
          <w:sz w:val="22"/>
          <w:szCs w:val="22"/>
          <w:lang w:val="hr-HR"/>
        </w:rPr>
        <w:t>depozit</w:t>
      </w:r>
      <w:r w:rsidR="00F26369" w:rsidRPr="00EF6335">
        <w:rPr>
          <w:sz w:val="22"/>
          <w:szCs w:val="22"/>
          <w:lang w:val="hr-HR"/>
        </w:rPr>
        <w:t>a od</w:t>
      </w:r>
      <w:r w:rsidR="00650D4E" w:rsidRPr="00EF6335">
        <w:rPr>
          <w:sz w:val="22"/>
          <w:szCs w:val="22"/>
          <w:lang w:val="hr-HR"/>
        </w:rPr>
        <w:t xml:space="preserve"> kreditni</w:t>
      </w:r>
      <w:r w:rsidR="00F26369" w:rsidRPr="00EF6335">
        <w:rPr>
          <w:sz w:val="22"/>
          <w:szCs w:val="22"/>
          <w:lang w:val="hr-HR"/>
        </w:rPr>
        <w:t>h</w:t>
      </w:r>
      <w:r w:rsidR="00650D4E" w:rsidRPr="00EF6335">
        <w:rPr>
          <w:sz w:val="22"/>
          <w:szCs w:val="22"/>
          <w:lang w:val="hr-HR"/>
        </w:rPr>
        <w:t xml:space="preserve"> i ostali</w:t>
      </w:r>
      <w:r w:rsidR="00F26369" w:rsidRPr="00EF6335">
        <w:rPr>
          <w:sz w:val="22"/>
          <w:szCs w:val="22"/>
          <w:lang w:val="hr-HR"/>
        </w:rPr>
        <w:t>h</w:t>
      </w:r>
      <w:r w:rsidR="00650D4E" w:rsidRPr="00EF6335">
        <w:rPr>
          <w:sz w:val="22"/>
          <w:szCs w:val="22"/>
          <w:lang w:val="hr-HR"/>
        </w:rPr>
        <w:t xml:space="preserve"> tuzemni</w:t>
      </w:r>
      <w:r w:rsidR="00F26369" w:rsidRPr="00EF6335">
        <w:rPr>
          <w:sz w:val="22"/>
          <w:szCs w:val="22"/>
          <w:lang w:val="hr-HR"/>
        </w:rPr>
        <w:t>h</w:t>
      </w:r>
      <w:r w:rsidR="00650D4E" w:rsidRPr="00EF6335">
        <w:rPr>
          <w:sz w:val="22"/>
          <w:szCs w:val="22"/>
          <w:lang w:val="hr-HR"/>
        </w:rPr>
        <w:t xml:space="preserve"> financijski</w:t>
      </w:r>
      <w:r w:rsidR="00F26369" w:rsidRPr="00EF6335">
        <w:rPr>
          <w:sz w:val="22"/>
          <w:szCs w:val="22"/>
          <w:lang w:val="hr-HR"/>
        </w:rPr>
        <w:t>h</w:t>
      </w:r>
      <w:r w:rsidR="00650D4E" w:rsidRPr="00EF6335">
        <w:rPr>
          <w:sz w:val="22"/>
          <w:szCs w:val="22"/>
          <w:lang w:val="hr-HR"/>
        </w:rPr>
        <w:t xml:space="preserve"> institucija </w:t>
      </w:r>
      <w:r w:rsidRPr="00EF6335">
        <w:rPr>
          <w:sz w:val="22"/>
          <w:szCs w:val="22"/>
          <w:lang w:val="hr-HR"/>
        </w:rPr>
        <w:t xml:space="preserve">Obrazac: PR-RAS </w:t>
      </w:r>
      <w:r w:rsidR="00546DE5" w:rsidRPr="00EF6335">
        <w:rPr>
          <w:sz w:val="22"/>
          <w:szCs w:val="22"/>
          <w:lang w:val="hr-HR"/>
        </w:rPr>
        <w:t xml:space="preserve">u </w:t>
      </w:r>
      <w:r w:rsidR="00650D4E" w:rsidRPr="00EF6335">
        <w:rPr>
          <w:sz w:val="22"/>
          <w:szCs w:val="22"/>
          <w:lang w:val="hr-HR"/>
        </w:rPr>
        <w:t>iznos</w:t>
      </w:r>
      <w:r w:rsidR="00546DE5" w:rsidRPr="00EF6335">
        <w:rPr>
          <w:sz w:val="22"/>
          <w:szCs w:val="22"/>
          <w:lang w:val="hr-HR"/>
        </w:rPr>
        <w:t>u</w:t>
      </w:r>
      <w:r w:rsidR="00650D4E" w:rsidRPr="00EF6335">
        <w:rPr>
          <w:sz w:val="22"/>
          <w:szCs w:val="22"/>
          <w:lang w:val="hr-HR"/>
        </w:rPr>
        <w:t xml:space="preserve"> od 8.000.000,00 se odnosi na depozite sa </w:t>
      </w:r>
      <w:r w:rsidRPr="00EF6335">
        <w:rPr>
          <w:sz w:val="22"/>
          <w:szCs w:val="22"/>
          <w:lang w:val="hr-HR"/>
        </w:rPr>
        <w:t>pozicije 1211</w:t>
      </w:r>
      <w:r w:rsidR="00650D4E" w:rsidRPr="00EF6335">
        <w:rPr>
          <w:sz w:val="22"/>
          <w:szCs w:val="22"/>
          <w:lang w:val="hr-HR"/>
        </w:rPr>
        <w:t xml:space="preserve"> obrasca BILANCE. Naime, kako se radi o depozitima </w:t>
      </w:r>
      <w:r w:rsidR="009F5566" w:rsidRPr="00EF6335">
        <w:rPr>
          <w:sz w:val="22"/>
          <w:szCs w:val="22"/>
          <w:lang w:val="hr-HR"/>
        </w:rPr>
        <w:t xml:space="preserve">iz prethodne godine </w:t>
      </w:r>
      <w:r w:rsidR="00650D4E" w:rsidRPr="00EF6335">
        <w:rPr>
          <w:sz w:val="22"/>
          <w:szCs w:val="22"/>
          <w:lang w:val="hr-HR"/>
        </w:rPr>
        <w:t>koji s</w:t>
      </w:r>
      <w:r w:rsidR="009F5566" w:rsidRPr="00EF6335">
        <w:rPr>
          <w:sz w:val="22"/>
          <w:szCs w:val="22"/>
          <w:lang w:val="hr-HR"/>
        </w:rPr>
        <w:t>u</w:t>
      </w:r>
      <w:r w:rsidR="00650D4E" w:rsidRPr="00EF6335">
        <w:rPr>
          <w:sz w:val="22"/>
          <w:szCs w:val="22"/>
          <w:lang w:val="hr-HR"/>
        </w:rPr>
        <w:t xml:space="preserve"> vrać</w:t>
      </w:r>
      <w:r w:rsidR="009F5566" w:rsidRPr="00EF6335">
        <w:rPr>
          <w:sz w:val="22"/>
          <w:szCs w:val="22"/>
          <w:lang w:val="hr-HR"/>
        </w:rPr>
        <w:t>eni</w:t>
      </w:r>
      <w:r w:rsidR="00650D4E" w:rsidRPr="00EF6335">
        <w:rPr>
          <w:sz w:val="22"/>
          <w:szCs w:val="22"/>
          <w:lang w:val="hr-HR"/>
        </w:rPr>
        <w:t xml:space="preserve"> u </w:t>
      </w:r>
      <w:r w:rsidR="009F5566" w:rsidRPr="00EF6335">
        <w:rPr>
          <w:sz w:val="22"/>
          <w:szCs w:val="22"/>
          <w:lang w:val="hr-HR"/>
        </w:rPr>
        <w:t>tekuć</w:t>
      </w:r>
      <w:r w:rsidR="00650D4E" w:rsidRPr="00EF6335">
        <w:rPr>
          <w:sz w:val="22"/>
          <w:szCs w:val="22"/>
          <w:lang w:val="hr-HR"/>
        </w:rPr>
        <w:t>oj godini postupano je u skladu sa člankom 32. Pravilnika o proračunskom računovodstvu i računskom planu.</w:t>
      </w:r>
    </w:p>
    <w:p w:rsidR="000A4042" w:rsidRPr="00EF6335" w:rsidRDefault="000A4042" w:rsidP="003D1686">
      <w:pPr>
        <w:pStyle w:val="ListParagraph"/>
        <w:spacing w:before="240" w:after="0" w:line="360" w:lineRule="auto"/>
        <w:ind w:left="357" w:firstLine="0"/>
        <w:rPr>
          <w:sz w:val="22"/>
          <w:szCs w:val="22"/>
          <w:lang w:val="hr-HR"/>
        </w:rPr>
      </w:pPr>
    </w:p>
    <w:p w:rsidR="00211AEC" w:rsidRPr="00B92BC8" w:rsidRDefault="000A4595" w:rsidP="00211AEC">
      <w:pPr>
        <w:numPr>
          <w:ilvl w:val="0"/>
          <w:numId w:val="25"/>
        </w:numPr>
        <w:spacing w:after="0" w:line="360" w:lineRule="auto"/>
        <w:rPr>
          <w:sz w:val="22"/>
          <w:szCs w:val="22"/>
          <w:lang w:val="hr-HR"/>
        </w:rPr>
      </w:pPr>
      <w:r w:rsidRPr="00EF6335">
        <w:rPr>
          <w:sz w:val="22"/>
          <w:szCs w:val="22"/>
          <w:lang w:val="hr-HR"/>
        </w:rPr>
        <w:t>Manjak</w:t>
      </w:r>
      <w:r w:rsidR="00BE5890" w:rsidRPr="00EF6335">
        <w:rPr>
          <w:sz w:val="22"/>
          <w:szCs w:val="22"/>
          <w:lang w:val="hr-HR"/>
        </w:rPr>
        <w:t xml:space="preserve"> prihoda i primitaka</w:t>
      </w:r>
      <w:r w:rsidR="006323AB" w:rsidRPr="00EF6335">
        <w:rPr>
          <w:sz w:val="22"/>
          <w:szCs w:val="22"/>
          <w:lang w:val="hr-HR"/>
        </w:rPr>
        <w:t xml:space="preserve"> </w:t>
      </w:r>
      <w:r w:rsidRPr="00EF6335">
        <w:rPr>
          <w:sz w:val="22"/>
          <w:szCs w:val="22"/>
          <w:lang w:val="hr-HR"/>
        </w:rPr>
        <w:t xml:space="preserve">Obrazac: PR-RAS iskazan je </w:t>
      </w:r>
      <w:r w:rsidR="006323AB" w:rsidRPr="00EF6335">
        <w:rPr>
          <w:sz w:val="22"/>
          <w:szCs w:val="22"/>
          <w:lang w:val="hr-HR"/>
        </w:rPr>
        <w:t xml:space="preserve">u iznosu od </w:t>
      </w:r>
      <w:r w:rsidRPr="00EF6335">
        <w:rPr>
          <w:sz w:val="22"/>
          <w:szCs w:val="22"/>
          <w:lang w:val="hr-HR"/>
        </w:rPr>
        <w:t>5.988.067,09</w:t>
      </w:r>
      <w:r w:rsidR="00BE5890" w:rsidRPr="00EF6335">
        <w:rPr>
          <w:sz w:val="22"/>
          <w:szCs w:val="22"/>
          <w:lang w:val="hr-HR"/>
        </w:rPr>
        <w:t xml:space="preserve"> </w:t>
      </w:r>
      <w:r w:rsidR="006323AB" w:rsidRPr="00EF6335">
        <w:rPr>
          <w:sz w:val="22"/>
          <w:szCs w:val="22"/>
          <w:lang w:val="hr-HR"/>
        </w:rPr>
        <w:t xml:space="preserve"> kn. Iz naših detaljnih analiza vidljivo je da je u bilanci </w:t>
      </w:r>
      <w:r w:rsidR="00A0306A" w:rsidRPr="00EF6335">
        <w:rPr>
          <w:sz w:val="22"/>
          <w:szCs w:val="22"/>
          <w:lang w:val="hr-HR"/>
        </w:rPr>
        <w:t>znanosti</w:t>
      </w:r>
      <w:r w:rsidR="003C0165" w:rsidRPr="00EF6335">
        <w:rPr>
          <w:sz w:val="22"/>
          <w:szCs w:val="22"/>
          <w:lang w:val="hr-HR"/>
        </w:rPr>
        <w:t xml:space="preserve"> i nacionalnog sufinanciranja </w:t>
      </w:r>
      <w:r w:rsidR="006323AB" w:rsidRPr="00EF6335">
        <w:rPr>
          <w:sz w:val="22"/>
          <w:szCs w:val="22"/>
          <w:lang w:val="hr-HR"/>
        </w:rPr>
        <w:t xml:space="preserve"> ostvaren </w:t>
      </w:r>
      <w:r w:rsidR="0084648D" w:rsidRPr="00EF6335">
        <w:rPr>
          <w:sz w:val="22"/>
          <w:szCs w:val="22"/>
          <w:lang w:val="hr-HR"/>
        </w:rPr>
        <w:t>višak</w:t>
      </w:r>
      <w:r w:rsidR="006323AB" w:rsidRPr="00EF6335">
        <w:rPr>
          <w:sz w:val="22"/>
          <w:szCs w:val="22"/>
          <w:lang w:val="hr-HR"/>
        </w:rPr>
        <w:t xml:space="preserve"> u iznosu od </w:t>
      </w:r>
      <w:r w:rsidRPr="00EF6335">
        <w:rPr>
          <w:sz w:val="22"/>
          <w:szCs w:val="22"/>
          <w:lang w:val="hr-HR"/>
        </w:rPr>
        <w:t>425.295,17</w:t>
      </w:r>
      <w:r w:rsidR="0007696B" w:rsidRPr="00EF6335">
        <w:rPr>
          <w:sz w:val="22"/>
          <w:szCs w:val="22"/>
          <w:lang w:val="hr-HR"/>
        </w:rPr>
        <w:t xml:space="preserve"> </w:t>
      </w:r>
      <w:r w:rsidR="00A67270" w:rsidRPr="00EF6335">
        <w:rPr>
          <w:sz w:val="22"/>
          <w:szCs w:val="22"/>
          <w:lang w:val="hr-HR"/>
        </w:rPr>
        <w:t>kn,</w:t>
      </w:r>
      <w:r w:rsidR="00B07487" w:rsidRPr="00EF6335">
        <w:rPr>
          <w:sz w:val="22"/>
          <w:szCs w:val="22"/>
          <w:lang w:val="hr-HR"/>
        </w:rPr>
        <w:t xml:space="preserve"> </w:t>
      </w:r>
      <w:r w:rsidRPr="00EF6335">
        <w:rPr>
          <w:sz w:val="22"/>
          <w:szCs w:val="22"/>
          <w:lang w:val="hr-HR"/>
        </w:rPr>
        <w:t>manjak</w:t>
      </w:r>
      <w:r w:rsidR="00B07487" w:rsidRPr="00EF6335">
        <w:rPr>
          <w:sz w:val="22"/>
          <w:szCs w:val="22"/>
          <w:lang w:val="hr-HR"/>
        </w:rPr>
        <w:t xml:space="preserve"> u bilancama </w:t>
      </w:r>
      <w:r w:rsidR="00093218" w:rsidRPr="00EF6335">
        <w:rPr>
          <w:sz w:val="22"/>
          <w:szCs w:val="22"/>
          <w:lang w:val="hr-HR"/>
        </w:rPr>
        <w:t>ostalih pomoći</w:t>
      </w:r>
      <w:r w:rsidR="00B07487" w:rsidRPr="00EF6335">
        <w:rPr>
          <w:sz w:val="22"/>
          <w:szCs w:val="22"/>
          <w:lang w:val="hr-HR"/>
        </w:rPr>
        <w:t xml:space="preserve"> u iznosu od </w:t>
      </w:r>
      <w:r w:rsidRPr="00EF6335">
        <w:rPr>
          <w:sz w:val="22"/>
          <w:szCs w:val="22"/>
          <w:lang w:val="hr-HR"/>
        </w:rPr>
        <w:t>594.546,75</w:t>
      </w:r>
      <w:r w:rsidR="00B07487" w:rsidRPr="00EF6335">
        <w:rPr>
          <w:sz w:val="22"/>
          <w:szCs w:val="22"/>
          <w:lang w:val="hr-HR"/>
        </w:rPr>
        <w:t xml:space="preserve"> kn</w:t>
      </w:r>
      <w:r w:rsidR="001062A9" w:rsidRPr="00EF6335">
        <w:rPr>
          <w:sz w:val="22"/>
          <w:szCs w:val="22"/>
          <w:lang w:val="hr-HR"/>
        </w:rPr>
        <w:t xml:space="preserve"> koji je</w:t>
      </w:r>
      <w:r w:rsidR="00211AEC" w:rsidRPr="00EF6335">
        <w:rPr>
          <w:sz w:val="22"/>
          <w:szCs w:val="22"/>
          <w:lang w:val="hr-HR"/>
        </w:rPr>
        <w:t xml:space="preserve"> pokriven</w:t>
      </w:r>
      <w:r w:rsidR="001062A9" w:rsidRPr="00EF6335">
        <w:rPr>
          <w:sz w:val="22"/>
          <w:szCs w:val="22"/>
          <w:lang w:val="hr-HR"/>
        </w:rPr>
        <w:t xml:space="preserve"> </w:t>
      </w:r>
      <w:r w:rsidR="00211AEC" w:rsidRPr="00EF6335">
        <w:rPr>
          <w:sz w:val="22"/>
          <w:szCs w:val="22"/>
          <w:lang w:val="hr-HR"/>
        </w:rPr>
        <w:t>kumuliranim prenesenim sredstvima navedenog izvora</w:t>
      </w:r>
      <w:r w:rsidR="00B07487" w:rsidRPr="00EF6335">
        <w:rPr>
          <w:sz w:val="22"/>
          <w:szCs w:val="22"/>
          <w:lang w:val="hr-HR"/>
        </w:rPr>
        <w:t>,</w:t>
      </w:r>
      <w:r w:rsidR="00A67270" w:rsidRPr="00EF6335">
        <w:rPr>
          <w:sz w:val="22"/>
          <w:szCs w:val="22"/>
          <w:lang w:val="hr-HR"/>
        </w:rPr>
        <w:t xml:space="preserve"> </w:t>
      </w:r>
      <w:r w:rsidRPr="00EF6335">
        <w:rPr>
          <w:sz w:val="22"/>
          <w:szCs w:val="22"/>
          <w:lang w:val="hr-HR"/>
        </w:rPr>
        <w:t>manjak</w:t>
      </w:r>
      <w:r w:rsidR="006323AB" w:rsidRPr="00EF6335">
        <w:rPr>
          <w:sz w:val="22"/>
          <w:szCs w:val="22"/>
          <w:lang w:val="hr-HR"/>
        </w:rPr>
        <w:t xml:space="preserve"> u bilancama vlastite djelatnosti </w:t>
      </w:r>
      <w:r w:rsidR="00236F81" w:rsidRPr="00EF6335">
        <w:rPr>
          <w:sz w:val="22"/>
          <w:szCs w:val="22"/>
          <w:lang w:val="hr-HR"/>
        </w:rPr>
        <w:t xml:space="preserve">i EU projekata (izvor 51) </w:t>
      </w:r>
      <w:r w:rsidR="006323AB" w:rsidRPr="00EF6335">
        <w:rPr>
          <w:sz w:val="22"/>
          <w:szCs w:val="22"/>
          <w:lang w:val="hr-HR"/>
        </w:rPr>
        <w:t xml:space="preserve">u iznosu od </w:t>
      </w:r>
      <w:r w:rsidRPr="00EF6335">
        <w:rPr>
          <w:sz w:val="22"/>
          <w:szCs w:val="22"/>
          <w:lang w:val="hr-HR"/>
        </w:rPr>
        <w:t>767.264,07</w:t>
      </w:r>
      <w:r w:rsidR="006323AB" w:rsidRPr="00EF6335">
        <w:rPr>
          <w:sz w:val="22"/>
          <w:szCs w:val="22"/>
          <w:lang w:val="hr-HR"/>
        </w:rPr>
        <w:t xml:space="preserve"> kn</w:t>
      </w:r>
      <w:r w:rsidR="00211AEC" w:rsidRPr="00EF6335">
        <w:rPr>
          <w:sz w:val="22"/>
          <w:szCs w:val="22"/>
          <w:lang w:val="hr-HR"/>
        </w:rPr>
        <w:t xml:space="preserve"> </w:t>
      </w:r>
      <w:r w:rsidR="001062A9" w:rsidRPr="00EF6335">
        <w:rPr>
          <w:sz w:val="22"/>
          <w:szCs w:val="22"/>
          <w:lang w:val="hr-HR"/>
        </w:rPr>
        <w:t xml:space="preserve">također </w:t>
      </w:r>
      <w:r w:rsidR="00211AEC" w:rsidRPr="00EF6335">
        <w:rPr>
          <w:sz w:val="22"/>
          <w:szCs w:val="22"/>
          <w:lang w:val="hr-HR"/>
        </w:rPr>
        <w:t>pokriven kumuliranim prenesenim sredstvima navedenog izvora.</w:t>
      </w:r>
      <w:r w:rsidR="001062A9" w:rsidRPr="00EF6335">
        <w:rPr>
          <w:sz w:val="22"/>
          <w:szCs w:val="22"/>
          <w:lang w:val="hr-HR"/>
        </w:rPr>
        <w:t xml:space="preserve"> Nadalje, bilježimo višak u bilancama sredstava posebne namjene u iznosu od 111.454,21 kn, v</w:t>
      </w:r>
      <w:r w:rsidR="001C22F1" w:rsidRPr="00EF6335">
        <w:rPr>
          <w:sz w:val="22"/>
          <w:szCs w:val="22"/>
          <w:lang w:val="hr-HR"/>
        </w:rPr>
        <w:t>išak</w:t>
      </w:r>
      <w:r w:rsidR="00F168A8" w:rsidRPr="00EF6335">
        <w:rPr>
          <w:sz w:val="22"/>
          <w:szCs w:val="22"/>
          <w:lang w:val="hr-HR"/>
        </w:rPr>
        <w:t xml:space="preserve"> u bilancama</w:t>
      </w:r>
      <w:r w:rsidR="001062A9" w:rsidRPr="00EF6335">
        <w:rPr>
          <w:sz w:val="22"/>
          <w:szCs w:val="22"/>
          <w:lang w:val="hr-HR"/>
        </w:rPr>
        <w:t xml:space="preserve"> </w:t>
      </w:r>
      <w:r w:rsidR="00093218" w:rsidRPr="00EF6335">
        <w:rPr>
          <w:sz w:val="22"/>
          <w:szCs w:val="22"/>
          <w:lang w:val="hr-HR"/>
        </w:rPr>
        <w:t>EU-socijalni fond</w:t>
      </w:r>
      <w:r w:rsidR="00F168A8" w:rsidRPr="00EF6335">
        <w:rPr>
          <w:sz w:val="22"/>
          <w:szCs w:val="22"/>
          <w:lang w:val="hr-HR"/>
        </w:rPr>
        <w:t xml:space="preserve"> u iznosu od </w:t>
      </w:r>
      <w:r w:rsidRPr="00EF6335">
        <w:rPr>
          <w:sz w:val="22"/>
          <w:szCs w:val="22"/>
          <w:lang w:val="hr-HR"/>
        </w:rPr>
        <w:t>247.406,47</w:t>
      </w:r>
      <w:r w:rsidR="001C22F1" w:rsidRPr="00EF6335">
        <w:rPr>
          <w:sz w:val="22"/>
          <w:szCs w:val="22"/>
          <w:lang w:val="hr-HR"/>
        </w:rPr>
        <w:t xml:space="preserve"> </w:t>
      </w:r>
      <w:r w:rsidR="00F168A8" w:rsidRPr="00EF6335">
        <w:rPr>
          <w:sz w:val="22"/>
          <w:szCs w:val="22"/>
          <w:lang w:val="hr-HR"/>
        </w:rPr>
        <w:t>kn</w:t>
      </w:r>
      <w:r w:rsidR="001062A9" w:rsidRPr="00EF6335">
        <w:rPr>
          <w:sz w:val="22"/>
          <w:szCs w:val="22"/>
          <w:lang w:val="hr-HR"/>
        </w:rPr>
        <w:t xml:space="preserve"> i v</w:t>
      </w:r>
      <w:r w:rsidRPr="00EF6335">
        <w:rPr>
          <w:sz w:val="22"/>
          <w:szCs w:val="22"/>
          <w:lang w:val="hr-HR"/>
        </w:rPr>
        <w:t>išak</w:t>
      </w:r>
      <w:r w:rsidR="00A745B1" w:rsidRPr="00EF6335">
        <w:rPr>
          <w:sz w:val="22"/>
          <w:szCs w:val="22"/>
          <w:lang w:val="hr-HR"/>
        </w:rPr>
        <w:t xml:space="preserve"> u bilancama </w:t>
      </w:r>
      <w:r w:rsidR="00E84F1D" w:rsidRPr="00EF6335">
        <w:rPr>
          <w:sz w:val="22"/>
          <w:szCs w:val="22"/>
          <w:lang w:val="hr-HR"/>
        </w:rPr>
        <w:t xml:space="preserve">redovne djelatnosti </w:t>
      </w:r>
      <w:r w:rsidR="00E3171F" w:rsidRPr="00EF6335">
        <w:rPr>
          <w:sz w:val="22"/>
          <w:szCs w:val="22"/>
          <w:lang w:val="hr-HR"/>
        </w:rPr>
        <w:t xml:space="preserve">u iznosu od </w:t>
      </w:r>
      <w:r w:rsidRPr="00EF6335">
        <w:rPr>
          <w:sz w:val="22"/>
          <w:szCs w:val="22"/>
          <w:lang w:val="hr-HR"/>
        </w:rPr>
        <w:t>25.240,32</w:t>
      </w:r>
      <w:r w:rsidR="00E3171F" w:rsidRPr="00EF6335">
        <w:rPr>
          <w:sz w:val="22"/>
          <w:szCs w:val="22"/>
          <w:lang w:val="hr-HR"/>
        </w:rPr>
        <w:t xml:space="preserve"> kn</w:t>
      </w:r>
      <w:r w:rsidR="001062A9" w:rsidRPr="00EF6335">
        <w:rPr>
          <w:sz w:val="22"/>
          <w:szCs w:val="22"/>
          <w:lang w:val="hr-HR"/>
        </w:rPr>
        <w:t>, a koji se odnosi</w:t>
      </w:r>
      <w:r w:rsidR="00E84F1D" w:rsidRPr="00EF6335">
        <w:rPr>
          <w:sz w:val="22"/>
          <w:szCs w:val="22"/>
          <w:lang w:val="hr-HR"/>
        </w:rPr>
        <w:t xml:space="preserve"> na </w:t>
      </w:r>
      <w:r w:rsidR="00211AEC" w:rsidRPr="00EF6335">
        <w:rPr>
          <w:sz w:val="22"/>
          <w:szCs w:val="22"/>
          <w:lang w:val="hr-HR"/>
        </w:rPr>
        <w:t xml:space="preserve">doznačena sredstva MZO-a za </w:t>
      </w:r>
      <w:r w:rsidR="00E84F1D" w:rsidRPr="00EF6335">
        <w:rPr>
          <w:sz w:val="22"/>
          <w:szCs w:val="22"/>
          <w:lang w:val="hr-HR"/>
        </w:rPr>
        <w:t xml:space="preserve">isplaćene pravomoćne presude i Covid testiranja </w:t>
      </w:r>
      <w:r w:rsidR="00211AEC" w:rsidRPr="00EF6335">
        <w:rPr>
          <w:sz w:val="22"/>
          <w:szCs w:val="22"/>
          <w:lang w:val="hr-HR"/>
        </w:rPr>
        <w:t>iz 2021. godine.</w:t>
      </w:r>
      <w:r w:rsidR="001062A9" w:rsidRPr="00EF6335">
        <w:rPr>
          <w:sz w:val="22"/>
          <w:szCs w:val="22"/>
          <w:lang w:val="hr-HR"/>
        </w:rPr>
        <w:t xml:space="preserve"> </w:t>
      </w:r>
      <w:r w:rsidR="00A54A60" w:rsidRPr="00EF6335">
        <w:rPr>
          <w:sz w:val="22"/>
          <w:szCs w:val="22"/>
          <w:lang w:val="hr-HR"/>
        </w:rPr>
        <w:t xml:space="preserve">Ujedno </w:t>
      </w:r>
      <w:r w:rsidR="00751AEB" w:rsidRPr="00EF6335">
        <w:rPr>
          <w:sz w:val="22"/>
          <w:szCs w:val="22"/>
          <w:lang w:val="hr-HR"/>
        </w:rPr>
        <w:t>je</w:t>
      </w:r>
      <w:r w:rsidR="00A54A60" w:rsidRPr="00EF6335">
        <w:rPr>
          <w:sz w:val="22"/>
          <w:szCs w:val="22"/>
          <w:lang w:val="hr-HR"/>
        </w:rPr>
        <w:t xml:space="preserve"> prikazan </w:t>
      </w:r>
      <w:r w:rsidR="00A745B1" w:rsidRPr="00EF6335">
        <w:rPr>
          <w:sz w:val="22"/>
          <w:szCs w:val="22"/>
          <w:lang w:val="hr-HR"/>
        </w:rPr>
        <w:t>i</w:t>
      </w:r>
      <w:r w:rsidR="001C22F1" w:rsidRPr="00EF6335">
        <w:rPr>
          <w:sz w:val="22"/>
          <w:szCs w:val="22"/>
          <w:lang w:val="hr-HR"/>
        </w:rPr>
        <w:t xml:space="preserve"> manjak</w:t>
      </w:r>
      <w:r w:rsidR="00A54A60" w:rsidRPr="00EF6335">
        <w:rPr>
          <w:sz w:val="22"/>
          <w:szCs w:val="22"/>
          <w:lang w:val="hr-HR"/>
        </w:rPr>
        <w:t xml:space="preserve"> u bilanc</w:t>
      </w:r>
      <w:r w:rsidR="00E84F1D" w:rsidRPr="00EF6335">
        <w:rPr>
          <w:sz w:val="22"/>
          <w:szCs w:val="22"/>
          <w:lang w:val="hr-HR"/>
        </w:rPr>
        <w:t>ama</w:t>
      </w:r>
      <w:r w:rsidR="00A54A60" w:rsidRPr="00EF6335">
        <w:rPr>
          <w:sz w:val="22"/>
          <w:szCs w:val="22"/>
          <w:lang w:val="hr-HR"/>
        </w:rPr>
        <w:t xml:space="preserve"> EU projekata iz fonda regionalnog razvoja</w:t>
      </w:r>
      <w:r w:rsidR="00211AEC" w:rsidRPr="00EF6335">
        <w:rPr>
          <w:sz w:val="22"/>
          <w:szCs w:val="22"/>
          <w:lang w:val="hr-HR"/>
        </w:rPr>
        <w:t xml:space="preserve"> u iznosu od 438.651,54 kn </w:t>
      </w:r>
      <w:r w:rsidR="001062A9" w:rsidRPr="00EF6335">
        <w:rPr>
          <w:sz w:val="22"/>
          <w:szCs w:val="22"/>
          <w:lang w:val="hr-HR"/>
        </w:rPr>
        <w:t xml:space="preserve">koji je pokriven </w:t>
      </w:r>
      <w:r w:rsidR="00211AEC" w:rsidRPr="00EF6335">
        <w:rPr>
          <w:sz w:val="22"/>
          <w:szCs w:val="22"/>
          <w:lang w:val="hr-HR"/>
        </w:rPr>
        <w:t>kumuliranim prenese</w:t>
      </w:r>
      <w:r w:rsidR="00EC691E" w:rsidRPr="00EF6335">
        <w:rPr>
          <w:sz w:val="22"/>
          <w:szCs w:val="22"/>
          <w:lang w:val="hr-HR"/>
        </w:rPr>
        <w:t>nim sredstvima navedenog izvora, te m</w:t>
      </w:r>
      <w:r w:rsidR="00211AEC" w:rsidRPr="00EF6335">
        <w:rPr>
          <w:sz w:val="22"/>
          <w:szCs w:val="22"/>
          <w:lang w:val="hr-HR"/>
        </w:rPr>
        <w:t xml:space="preserve">anjak </w:t>
      </w:r>
      <w:r w:rsidR="00211AEC" w:rsidRPr="00B92BC8">
        <w:rPr>
          <w:sz w:val="22"/>
          <w:szCs w:val="22"/>
          <w:lang w:val="hr-HR"/>
        </w:rPr>
        <w:t>u bilancama</w:t>
      </w:r>
      <w:r w:rsidR="00A745B1" w:rsidRPr="00B92BC8">
        <w:rPr>
          <w:sz w:val="22"/>
          <w:szCs w:val="22"/>
          <w:lang w:val="hr-HR"/>
        </w:rPr>
        <w:t xml:space="preserve"> </w:t>
      </w:r>
      <w:r w:rsidR="00E84F1D" w:rsidRPr="00B92BC8">
        <w:rPr>
          <w:sz w:val="22"/>
          <w:szCs w:val="22"/>
          <w:lang w:val="hr-HR"/>
        </w:rPr>
        <w:t>donacija</w:t>
      </w:r>
      <w:r w:rsidR="00A745B1" w:rsidRPr="00B92BC8">
        <w:rPr>
          <w:sz w:val="22"/>
          <w:szCs w:val="22"/>
          <w:lang w:val="hr-HR"/>
        </w:rPr>
        <w:t xml:space="preserve"> </w:t>
      </w:r>
      <w:r w:rsidR="00A54A60" w:rsidRPr="00B92BC8">
        <w:rPr>
          <w:sz w:val="22"/>
          <w:szCs w:val="22"/>
          <w:lang w:val="hr-HR"/>
        </w:rPr>
        <w:t xml:space="preserve">u iznosu od </w:t>
      </w:r>
      <w:r w:rsidR="00211AEC" w:rsidRPr="00B92BC8">
        <w:rPr>
          <w:sz w:val="22"/>
          <w:szCs w:val="22"/>
          <w:lang w:val="hr-HR"/>
        </w:rPr>
        <w:t xml:space="preserve">4.997.000,90 </w:t>
      </w:r>
      <w:r w:rsidR="00751AEB" w:rsidRPr="00B92BC8">
        <w:rPr>
          <w:sz w:val="22"/>
          <w:szCs w:val="22"/>
          <w:lang w:val="hr-HR"/>
        </w:rPr>
        <w:t>kn</w:t>
      </w:r>
      <w:r w:rsidR="00EC691E" w:rsidRPr="00B92BC8">
        <w:rPr>
          <w:sz w:val="22"/>
          <w:szCs w:val="22"/>
          <w:lang w:val="hr-HR"/>
        </w:rPr>
        <w:t>. On je</w:t>
      </w:r>
      <w:r w:rsidR="00211AEC" w:rsidRPr="00B92BC8">
        <w:rPr>
          <w:sz w:val="22"/>
          <w:szCs w:val="22"/>
          <w:lang w:val="hr-HR"/>
        </w:rPr>
        <w:t xml:space="preserve"> </w:t>
      </w:r>
      <w:r w:rsidR="00EC691E" w:rsidRPr="00B92BC8">
        <w:rPr>
          <w:rFonts w:eastAsiaTheme="minorHAnsi"/>
          <w:iCs/>
          <w:sz w:val="22"/>
          <w:szCs w:val="22"/>
          <w:lang w:val="hr-HR" w:eastAsia="en-US"/>
        </w:rPr>
        <w:t xml:space="preserve">rezultat </w:t>
      </w:r>
      <w:r w:rsidR="00211AEC" w:rsidRPr="00B92BC8">
        <w:rPr>
          <w:rFonts w:eastAsiaTheme="minorHAnsi"/>
          <w:iCs/>
          <w:sz w:val="22"/>
          <w:szCs w:val="22"/>
          <w:lang w:val="hr-HR" w:eastAsia="en-US"/>
        </w:rPr>
        <w:t>otvorenog predsteča</w:t>
      </w:r>
      <w:r w:rsidR="00B92BC8">
        <w:rPr>
          <w:rFonts w:eastAsiaTheme="minorHAnsi"/>
          <w:iCs/>
          <w:sz w:val="22"/>
          <w:szCs w:val="22"/>
          <w:lang w:val="hr-HR" w:eastAsia="en-US"/>
        </w:rPr>
        <w:t>j</w:t>
      </w:r>
      <w:r w:rsidR="00211AEC" w:rsidRPr="00B92BC8">
        <w:rPr>
          <w:rFonts w:eastAsiaTheme="minorHAnsi"/>
          <w:iCs/>
          <w:sz w:val="22"/>
          <w:szCs w:val="22"/>
          <w:lang w:val="hr-HR" w:eastAsia="en-US"/>
        </w:rPr>
        <w:t>nog postupka nad DIV Grupom d.o.o. koja je nositelji projekta „CEKOM - Centar kompetencija za naprednu mobilnost“ i projekta „Razvoj putničkog jedrenjaka sa nultom emisijom ispušnih plinova“, na kojima je fakultet partner. Naime, na 5. sjednici Skupštine Centra kompetencija za naprednu mobilnost DIV Grupe konstatirano je da se tumačenjem novog Steča</w:t>
      </w:r>
      <w:r w:rsidR="00B92BC8">
        <w:rPr>
          <w:rFonts w:eastAsiaTheme="minorHAnsi"/>
          <w:iCs/>
          <w:sz w:val="22"/>
          <w:szCs w:val="22"/>
          <w:lang w:val="hr-HR" w:eastAsia="en-US"/>
        </w:rPr>
        <w:t>j</w:t>
      </w:r>
      <w:r w:rsidR="00211AEC" w:rsidRPr="00B92BC8">
        <w:rPr>
          <w:rFonts w:eastAsiaTheme="minorHAnsi"/>
          <w:iCs/>
          <w:sz w:val="22"/>
          <w:szCs w:val="22"/>
          <w:lang w:val="hr-HR" w:eastAsia="en-US"/>
        </w:rPr>
        <w:t>nog zakona koji je stupio na snagu 31.03.2022. godine implicira da se projektni Ugovori o bespovratnim sredstvima smatraju dvostrano obveznim ugovorima te se kao takvi ne mogu raskinuti. Stoga, DIV Grupa ističe da se poslovanje uredno odvija i projekti se nastavljaju. Na razini posredničkih tijela razine 2 postoji suglasnost i usklađenost da projekti i dalje idu, međutim na razini provedbe isplate bespovratnih sredstava došlo je do određenog zastoja, odnosno obustave. Grupa DIV napominje da poduzima sve raspoložive mjere kako bi osigurali financiranje poslovanja i što brže okončali predstečajne postupke.</w:t>
      </w:r>
    </w:p>
    <w:p w:rsidR="00A54A60" w:rsidRPr="00B92BC8" w:rsidRDefault="00A54A60" w:rsidP="003D1686">
      <w:pPr>
        <w:spacing w:after="0" w:line="360" w:lineRule="auto"/>
        <w:ind w:left="0" w:firstLine="0"/>
        <w:rPr>
          <w:sz w:val="22"/>
          <w:szCs w:val="22"/>
          <w:lang w:val="hr-HR"/>
        </w:rPr>
      </w:pPr>
    </w:p>
    <w:p w:rsidR="0043176A" w:rsidRPr="00EF6335" w:rsidRDefault="00762407" w:rsidP="003D1686">
      <w:pPr>
        <w:keepNext/>
        <w:numPr>
          <w:ilvl w:val="0"/>
          <w:numId w:val="25"/>
        </w:numPr>
        <w:spacing w:after="0" w:line="360" w:lineRule="auto"/>
        <w:ind w:left="357" w:hanging="357"/>
        <w:rPr>
          <w:sz w:val="22"/>
          <w:szCs w:val="22"/>
          <w:lang w:val="hr-HR"/>
        </w:rPr>
      </w:pPr>
      <w:r w:rsidRPr="00EF6335">
        <w:rPr>
          <w:sz w:val="22"/>
          <w:szCs w:val="22"/>
          <w:lang w:val="hr-HR"/>
        </w:rPr>
        <w:t>I</w:t>
      </w:r>
      <w:r w:rsidR="00B9449E" w:rsidRPr="00EF6335">
        <w:rPr>
          <w:sz w:val="22"/>
          <w:szCs w:val="22"/>
          <w:lang w:val="hr-HR"/>
        </w:rPr>
        <w:t>zda</w:t>
      </w:r>
      <w:r w:rsidRPr="00EF6335">
        <w:rPr>
          <w:sz w:val="22"/>
          <w:szCs w:val="22"/>
          <w:lang w:val="hr-HR"/>
        </w:rPr>
        <w:t>ci</w:t>
      </w:r>
      <w:r w:rsidR="00B9449E" w:rsidRPr="00EF6335">
        <w:rPr>
          <w:sz w:val="22"/>
          <w:szCs w:val="22"/>
          <w:lang w:val="hr-HR"/>
        </w:rPr>
        <w:t xml:space="preserve"> za depozite u kreditnim i ostalim tuzemnim financijskim institucijama</w:t>
      </w:r>
      <w:r w:rsidRPr="00EF6335">
        <w:rPr>
          <w:sz w:val="22"/>
          <w:szCs w:val="22"/>
          <w:lang w:val="hr-HR"/>
        </w:rPr>
        <w:t xml:space="preserve"> Obrazac: PR-RAS</w:t>
      </w:r>
      <w:r w:rsidR="00B9449E" w:rsidRPr="00EF6335">
        <w:rPr>
          <w:sz w:val="22"/>
          <w:szCs w:val="22"/>
          <w:lang w:val="hr-HR"/>
        </w:rPr>
        <w:t xml:space="preserve"> </w:t>
      </w:r>
      <w:r w:rsidRPr="00EF6335">
        <w:rPr>
          <w:sz w:val="22"/>
          <w:szCs w:val="22"/>
          <w:lang w:val="hr-HR"/>
        </w:rPr>
        <w:t xml:space="preserve">u </w:t>
      </w:r>
      <w:r w:rsidR="00F92E4F" w:rsidRPr="00EF6335">
        <w:rPr>
          <w:sz w:val="22"/>
          <w:szCs w:val="22"/>
          <w:lang w:val="hr-HR"/>
        </w:rPr>
        <w:t>iznos</w:t>
      </w:r>
      <w:r w:rsidRPr="00EF6335">
        <w:rPr>
          <w:sz w:val="22"/>
          <w:szCs w:val="22"/>
          <w:lang w:val="hr-HR"/>
        </w:rPr>
        <w:t>u</w:t>
      </w:r>
      <w:r w:rsidR="00F92E4F" w:rsidRPr="00EF6335">
        <w:rPr>
          <w:sz w:val="22"/>
          <w:szCs w:val="22"/>
          <w:lang w:val="hr-HR"/>
        </w:rPr>
        <w:t xml:space="preserve"> od 8.000.000,00 se odnosi na depozite sa </w:t>
      </w:r>
      <w:r w:rsidRPr="00EF6335">
        <w:rPr>
          <w:sz w:val="22"/>
          <w:szCs w:val="22"/>
          <w:lang w:val="hr-HR"/>
        </w:rPr>
        <w:t xml:space="preserve">pozicije 1211 </w:t>
      </w:r>
      <w:r w:rsidR="00F92E4F" w:rsidRPr="00EF6335">
        <w:rPr>
          <w:sz w:val="22"/>
          <w:szCs w:val="22"/>
          <w:lang w:val="hr-HR"/>
        </w:rPr>
        <w:t xml:space="preserve">obrasca BILANCE. Naime, </w:t>
      </w:r>
      <w:r w:rsidR="0070105B" w:rsidRPr="00EF6335">
        <w:rPr>
          <w:sz w:val="22"/>
          <w:szCs w:val="22"/>
          <w:lang w:val="hr-HR"/>
        </w:rPr>
        <w:t>kako se radi o depozitima</w:t>
      </w:r>
      <w:r w:rsidR="00B0577B" w:rsidRPr="00EF6335">
        <w:rPr>
          <w:sz w:val="22"/>
          <w:szCs w:val="22"/>
          <w:lang w:val="hr-HR"/>
        </w:rPr>
        <w:t xml:space="preserve"> </w:t>
      </w:r>
      <w:r w:rsidR="00547FD3" w:rsidRPr="00EF6335">
        <w:rPr>
          <w:sz w:val="22"/>
          <w:szCs w:val="22"/>
          <w:lang w:val="hr-HR"/>
        </w:rPr>
        <w:t>zaključeni</w:t>
      </w:r>
      <w:r w:rsidR="00F46E0A" w:rsidRPr="00EF6335">
        <w:rPr>
          <w:sz w:val="22"/>
          <w:szCs w:val="22"/>
          <w:lang w:val="hr-HR"/>
        </w:rPr>
        <w:t>m sa datumom završetka oročenja</w:t>
      </w:r>
      <w:r w:rsidR="00547FD3" w:rsidRPr="00EF6335">
        <w:rPr>
          <w:sz w:val="22"/>
          <w:szCs w:val="22"/>
          <w:lang w:val="hr-HR"/>
        </w:rPr>
        <w:t xml:space="preserve"> </w:t>
      </w:r>
      <w:r w:rsidR="0070105B" w:rsidRPr="00EF6335">
        <w:rPr>
          <w:sz w:val="22"/>
          <w:szCs w:val="22"/>
          <w:lang w:val="hr-HR"/>
        </w:rPr>
        <w:t>u sljedećoj godini</w:t>
      </w:r>
      <w:r w:rsidR="00335E1A" w:rsidRPr="00EF6335">
        <w:rPr>
          <w:sz w:val="22"/>
          <w:szCs w:val="22"/>
          <w:lang w:val="hr-HR"/>
        </w:rPr>
        <w:t xml:space="preserve"> postupano je u skladu sa člankom 32. Pravilnika o proračunskom računovodstvu i računskom planu.</w:t>
      </w:r>
    </w:p>
    <w:p w:rsidR="00571B4D" w:rsidRPr="00EF6335" w:rsidRDefault="00571B4D" w:rsidP="003D1686">
      <w:pPr>
        <w:pStyle w:val="ListParagraph"/>
        <w:spacing w:line="360" w:lineRule="auto"/>
        <w:rPr>
          <w:sz w:val="22"/>
          <w:szCs w:val="22"/>
          <w:lang w:val="hr-HR"/>
        </w:rPr>
      </w:pPr>
    </w:p>
    <w:p w:rsidR="00375751" w:rsidRPr="00B92BC8" w:rsidRDefault="00571B4D" w:rsidP="00FF15BE">
      <w:pPr>
        <w:pStyle w:val="ListParagraph"/>
        <w:numPr>
          <w:ilvl w:val="0"/>
          <w:numId w:val="25"/>
        </w:numPr>
        <w:tabs>
          <w:tab w:val="clear" w:pos="360"/>
          <w:tab w:val="left" w:pos="284"/>
          <w:tab w:val="left" w:pos="1620"/>
        </w:tabs>
        <w:spacing w:line="360" w:lineRule="auto"/>
        <w:ind w:left="284" w:hanging="426"/>
        <w:rPr>
          <w:sz w:val="22"/>
          <w:szCs w:val="22"/>
          <w:lang w:val="hr-HR"/>
        </w:rPr>
      </w:pPr>
      <w:r w:rsidRPr="00EF6335">
        <w:rPr>
          <w:sz w:val="22"/>
          <w:szCs w:val="22"/>
          <w:lang w:val="hr-HR"/>
        </w:rPr>
        <w:t xml:space="preserve">Promjena u obujmu </w:t>
      </w:r>
      <w:r w:rsidR="00FA4FFA" w:rsidRPr="00EF6335">
        <w:rPr>
          <w:sz w:val="22"/>
          <w:szCs w:val="22"/>
          <w:lang w:val="hr-HR"/>
        </w:rPr>
        <w:t xml:space="preserve">nefinancijske </w:t>
      </w:r>
      <w:r w:rsidRPr="00EF6335">
        <w:rPr>
          <w:sz w:val="22"/>
          <w:szCs w:val="22"/>
          <w:lang w:val="hr-HR"/>
        </w:rPr>
        <w:t xml:space="preserve">imovine </w:t>
      </w:r>
      <w:r w:rsidR="00FA4FFA" w:rsidRPr="00EF6335">
        <w:rPr>
          <w:sz w:val="22"/>
          <w:szCs w:val="22"/>
          <w:lang w:val="hr-HR"/>
        </w:rPr>
        <w:t xml:space="preserve">Obrazac: P-VRIO  bilježi i uvećanje i umanjenje. </w:t>
      </w:r>
      <w:r w:rsidR="0019395A" w:rsidRPr="00EF6335">
        <w:rPr>
          <w:sz w:val="22"/>
          <w:szCs w:val="22"/>
          <w:lang w:val="hr-HR"/>
        </w:rPr>
        <w:t xml:space="preserve">   </w:t>
      </w:r>
      <w:r w:rsidR="00FA4FFA" w:rsidRPr="00B92BC8">
        <w:rPr>
          <w:sz w:val="22"/>
          <w:szCs w:val="22"/>
          <w:lang w:val="hr-HR"/>
        </w:rPr>
        <w:t>U</w:t>
      </w:r>
      <w:r w:rsidR="006A01B4" w:rsidRPr="00B92BC8">
        <w:rPr>
          <w:sz w:val="22"/>
          <w:szCs w:val="22"/>
          <w:lang w:val="hr-HR"/>
        </w:rPr>
        <w:t>manjenje od 1</w:t>
      </w:r>
      <w:r w:rsidR="00A7284C" w:rsidRPr="00B92BC8">
        <w:rPr>
          <w:sz w:val="22"/>
          <w:szCs w:val="22"/>
          <w:lang w:val="hr-HR"/>
        </w:rPr>
        <w:t>5</w:t>
      </w:r>
      <w:r w:rsidR="00FA4FFA" w:rsidRPr="00B92BC8">
        <w:rPr>
          <w:sz w:val="22"/>
          <w:szCs w:val="22"/>
          <w:lang w:val="hr-HR"/>
        </w:rPr>
        <w:t xml:space="preserve">.500 kn </w:t>
      </w:r>
      <w:r w:rsidR="006A01B4" w:rsidRPr="00B92BC8">
        <w:rPr>
          <w:sz w:val="22"/>
          <w:szCs w:val="22"/>
          <w:lang w:val="hr-HR"/>
        </w:rPr>
        <w:t>se odnosi na donacije računala temeljem Ugovora o donaciji  Elektrotehničkoj školi Split, III. gimnaziji i II. gimnaziji za potrebe provedbe organizacije lutrije na maturalnoj svečanosti.</w:t>
      </w:r>
      <w:r w:rsidR="00FA4FFA" w:rsidRPr="00B92BC8">
        <w:rPr>
          <w:sz w:val="22"/>
          <w:szCs w:val="22"/>
          <w:lang w:val="hr-HR"/>
        </w:rPr>
        <w:t xml:space="preserve"> U</w:t>
      </w:r>
      <w:r w:rsidR="006A01B4" w:rsidRPr="00B92BC8">
        <w:rPr>
          <w:sz w:val="22"/>
          <w:szCs w:val="22"/>
          <w:lang w:val="hr-HR"/>
        </w:rPr>
        <w:t>većanje od 9</w:t>
      </w:r>
      <w:r w:rsidR="00A7284C" w:rsidRPr="00B92BC8">
        <w:rPr>
          <w:sz w:val="22"/>
          <w:szCs w:val="22"/>
          <w:lang w:val="hr-HR"/>
        </w:rPr>
        <w:t>6</w:t>
      </w:r>
      <w:r w:rsidR="006A01B4" w:rsidRPr="00B92BC8">
        <w:rPr>
          <w:sz w:val="22"/>
          <w:szCs w:val="22"/>
          <w:lang w:val="hr-HR"/>
        </w:rPr>
        <w:t>.</w:t>
      </w:r>
      <w:r w:rsidR="00E12D0E" w:rsidRPr="00B92BC8">
        <w:rPr>
          <w:sz w:val="22"/>
          <w:szCs w:val="22"/>
          <w:lang w:val="hr-HR"/>
        </w:rPr>
        <w:t>6</w:t>
      </w:r>
      <w:r w:rsidR="00A7284C" w:rsidRPr="00B92BC8">
        <w:rPr>
          <w:sz w:val="22"/>
          <w:szCs w:val="22"/>
          <w:lang w:val="hr-HR"/>
        </w:rPr>
        <w:t>4</w:t>
      </w:r>
      <w:r w:rsidR="00E12D0E" w:rsidRPr="00B92BC8">
        <w:rPr>
          <w:sz w:val="22"/>
          <w:szCs w:val="22"/>
          <w:lang w:val="hr-HR"/>
        </w:rPr>
        <w:t>9</w:t>
      </w:r>
      <w:r w:rsidR="006A01B4" w:rsidRPr="00B92BC8">
        <w:rPr>
          <w:sz w:val="22"/>
          <w:szCs w:val="22"/>
          <w:lang w:val="hr-HR"/>
        </w:rPr>
        <w:t>,</w:t>
      </w:r>
      <w:r w:rsidR="00A7284C" w:rsidRPr="00B92BC8">
        <w:rPr>
          <w:sz w:val="22"/>
          <w:szCs w:val="22"/>
          <w:lang w:val="hr-HR"/>
        </w:rPr>
        <w:t>97</w:t>
      </w:r>
      <w:r w:rsidR="00FA4FFA" w:rsidRPr="00B92BC8">
        <w:rPr>
          <w:sz w:val="22"/>
          <w:szCs w:val="22"/>
          <w:lang w:val="hr-HR"/>
        </w:rPr>
        <w:t xml:space="preserve"> kn</w:t>
      </w:r>
      <w:r w:rsidR="006A01B4" w:rsidRPr="00B92BC8">
        <w:rPr>
          <w:sz w:val="22"/>
          <w:szCs w:val="22"/>
          <w:lang w:val="hr-HR"/>
        </w:rPr>
        <w:t xml:space="preserve"> se odnosi na donaciju 37 prijenosnih računala Acer Travel Mate, ukupne vrijednosti </w:t>
      </w:r>
      <w:r w:rsidR="00A7284C" w:rsidRPr="00B92BC8">
        <w:rPr>
          <w:sz w:val="22"/>
          <w:szCs w:val="22"/>
          <w:lang w:val="hr-HR"/>
        </w:rPr>
        <w:t>69</w:t>
      </w:r>
      <w:r w:rsidR="006A01B4" w:rsidRPr="00B92BC8">
        <w:rPr>
          <w:sz w:val="22"/>
          <w:szCs w:val="22"/>
          <w:lang w:val="hr-HR"/>
        </w:rPr>
        <w:t>.6</w:t>
      </w:r>
      <w:r w:rsidR="00A7284C" w:rsidRPr="00B92BC8">
        <w:rPr>
          <w:sz w:val="22"/>
          <w:szCs w:val="22"/>
          <w:lang w:val="hr-HR"/>
        </w:rPr>
        <w:t>8</w:t>
      </w:r>
      <w:r w:rsidR="006A01B4" w:rsidRPr="00B92BC8">
        <w:rPr>
          <w:sz w:val="22"/>
          <w:szCs w:val="22"/>
          <w:lang w:val="hr-HR"/>
        </w:rPr>
        <w:t>6,</w:t>
      </w:r>
      <w:r w:rsidR="00A7284C" w:rsidRPr="00B92BC8">
        <w:rPr>
          <w:sz w:val="22"/>
          <w:szCs w:val="22"/>
          <w:lang w:val="hr-HR"/>
        </w:rPr>
        <w:t>97</w:t>
      </w:r>
      <w:r w:rsidR="006A01B4" w:rsidRPr="00B92BC8">
        <w:rPr>
          <w:sz w:val="22"/>
          <w:szCs w:val="22"/>
          <w:lang w:val="hr-HR"/>
        </w:rPr>
        <w:t xml:space="preserve"> kn, od Hrvatske akademske mreže – CARNET temeljem Odluke o prijenosu dugotrajne nefinancijske imovine, te na prijenos vlasništva</w:t>
      </w:r>
      <w:r w:rsidR="006A01B4" w:rsidRPr="00EF6335">
        <w:rPr>
          <w:sz w:val="22"/>
          <w:szCs w:val="22"/>
        </w:rPr>
        <w:t xml:space="preserve"> </w:t>
      </w:r>
      <w:r w:rsidR="006A01B4" w:rsidRPr="00B92BC8">
        <w:rPr>
          <w:sz w:val="22"/>
          <w:szCs w:val="22"/>
          <w:lang w:val="hr-HR"/>
        </w:rPr>
        <w:lastRenderedPageBreak/>
        <w:t>osciloskopa, vrijednosti 25.625,00 kn, od Fakulteta elektrotehnike i računarstva Zagreb u sklopu EU projekta Datacross, a temeljem Suglasnosti Ministarstva znanosti i obrazovanja te sug</w:t>
      </w:r>
      <w:bookmarkStart w:id="0" w:name="_GoBack"/>
      <w:bookmarkEnd w:id="0"/>
      <w:r w:rsidR="006A01B4" w:rsidRPr="00B92BC8">
        <w:rPr>
          <w:sz w:val="22"/>
          <w:szCs w:val="22"/>
          <w:lang w:val="hr-HR"/>
        </w:rPr>
        <w:t>lasnosti SAFU-a</w:t>
      </w:r>
      <w:r w:rsidR="00375751" w:rsidRPr="00B92BC8">
        <w:rPr>
          <w:sz w:val="22"/>
          <w:szCs w:val="22"/>
          <w:lang w:val="hr-HR"/>
        </w:rPr>
        <w:t>, te donaciju knjiga vrijednosti 1.338,00 kn od Ministarstva znanosti i obrazovanja temeljem iskaza interesa na Javni poziv za otkup znanstvenih knjiga i visokoškolskih udžbenika.</w:t>
      </w:r>
    </w:p>
    <w:p w:rsidR="0043176A" w:rsidRPr="00EF6335" w:rsidRDefault="0043176A" w:rsidP="00FF15BE">
      <w:pPr>
        <w:pStyle w:val="ListParagraph"/>
        <w:spacing w:line="360" w:lineRule="auto"/>
        <w:ind w:left="284"/>
        <w:rPr>
          <w:sz w:val="22"/>
          <w:szCs w:val="22"/>
          <w:lang w:val="hr-HR"/>
        </w:rPr>
      </w:pPr>
    </w:p>
    <w:p w:rsidR="00004DD7" w:rsidRPr="00EF6335" w:rsidRDefault="008C1786" w:rsidP="00FF15BE">
      <w:pPr>
        <w:pStyle w:val="ListParagraph"/>
        <w:numPr>
          <w:ilvl w:val="0"/>
          <w:numId w:val="25"/>
        </w:numPr>
        <w:spacing w:after="0" w:line="360" w:lineRule="auto"/>
        <w:ind w:left="284"/>
        <w:rPr>
          <w:sz w:val="22"/>
          <w:szCs w:val="22"/>
          <w:lang w:val="hr-HR"/>
        </w:rPr>
      </w:pPr>
      <w:r w:rsidRPr="00EF6335">
        <w:rPr>
          <w:bCs/>
          <w:sz w:val="22"/>
          <w:szCs w:val="22"/>
          <w:lang w:val="hr-HR"/>
        </w:rPr>
        <w:t>U</w:t>
      </w:r>
      <w:r w:rsidR="0003090D" w:rsidRPr="00EF6335">
        <w:rPr>
          <w:bCs/>
          <w:sz w:val="22"/>
          <w:szCs w:val="22"/>
          <w:lang w:val="hr-HR"/>
        </w:rPr>
        <w:t xml:space="preserve">laganja iz </w:t>
      </w:r>
      <w:r w:rsidR="00196099" w:rsidRPr="00EF6335">
        <w:rPr>
          <w:bCs/>
          <w:sz w:val="22"/>
          <w:szCs w:val="22"/>
          <w:lang w:val="hr-HR"/>
        </w:rPr>
        <w:t xml:space="preserve">sredstava od školarina i </w:t>
      </w:r>
      <w:r w:rsidR="00FA3470" w:rsidRPr="00EF6335">
        <w:rPr>
          <w:bCs/>
          <w:sz w:val="22"/>
          <w:szCs w:val="22"/>
          <w:lang w:val="hr-HR"/>
        </w:rPr>
        <w:t>vlastitih</w:t>
      </w:r>
      <w:r w:rsidR="00481285" w:rsidRPr="00EF6335">
        <w:rPr>
          <w:bCs/>
          <w:sz w:val="22"/>
          <w:szCs w:val="22"/>
          <w:lang w:val="hr-HR"/>
        </w:rPr>
        <w:t xml:space="preserve"> prihoda</w:t>
      </w:r>
      <w:r w:rsidR="00E60F65" w:rsidRPr="00EF6335">
        <w:rPr>
          <w:bCs/>
          <w:sz w:val="22"/>
          <w:szCs w:val="22"/>
          <w:lang w:val="hr-HR"/>
        </w:rPr>
        <w:t xml:space="preserve"> </w:t>
      </w:r>
      <w:r w:rsidR="00196099" w:rsidRPr="00EF6335">
        <w:rPr>
          <w:bCs/>
          <w:sz w:val="22"/>
          <w:szCs w:val="22"/>
          <w:lang w:val="hr-HR"/>
        </w:rPr>
        <w:t xml:space="preserve">fakulteta </w:t>
      </w:r>
      <w:r w:rsidR="0003090D" w:rsidRPr="00EF6335">
        <w:rPr>
          <w:bCs/>
          <w:sz w:val="22"/>
          <w:szCs w:val="22"/>
          <w:lang w:val="hr-HR"/>
        </w:rPr>
        <w:t xml:space="preserve">su bila značajna jer ostvarenje visoke razine znanstvenog </w:t>
      </w:r>
      <w:r w:rsidR="00F11F50" w:rsidRPr="00EF6335">
        <w:rPr>
          <w:bCs/>
          <w:sz w:val="22"/>
          <w:szCs w:val="22"/>
          <w:lang w:val="hr-HR"/>
        </w:rPr>
        <w:t xml:space="preserve">i </w:t>
      </w:r>
      <w:r w:rsidR="0003090D" w:rsidRPr="00EF6335">
        <w:rPr>
          <w:bCs/>
          <w:sz w:val="22"/>
          <w:szCs w:val="22"/>
          <w:lang w:val="hr-HR"/>
        </w:rPr>
        <w:t>obrazov</w:t>
      </w:r>
      <w:r w:rsidR="00F11F50" w:rsidRPr="00EF6335">
        <w:rPr>
          <w:bCs/>
          <w:sz w:val="22"/>
          <w:szCs w:val="22"/>
          <w:lang w:val="hr-HR"/>
        </w:rPr>
        <w:t>nog djelovanja</w:t>
      </w:r>
      <w:r w:rsidR="0003090D" w:rsidRPr="00EF6335">
        <w:rPr>
          <w:bCs/>
          <w:sz w:val="22"/>
          <w:szCs w:val="22"/>
          <w:lang w:val="hr-HR"/>
        </w:rPr>
        <w:t xml:space="preserve"> je moguće samo uz stalna ulaganja u opremu i poboljšanje uvjeta rada u prostorima fakulteta. U tu svrhu u 20</w:t>
      </w:r>
      <w:r w:rsidR="00196099" w:rsidRPr="00EF6335">
        <w:rPr>
          <w:bCs/>
          <w:sz w:val="22"/>
          <w:szCs w:val="22"/>
          <w:lang w:val="hr-HR"/>
        </w:rPr>
        <w:t>2</w:t>
      </w:r>
      <w:r w:rsidR="00C32233" w:rsidRPr="00EF6335">
        <w:rPr>
          <w:bCs/>
          <w:sz w:val="22"/>
          <w:szCs w:val="22"/>
          <w:lang w:val="hr-HR"/>
        </w:rPr>
        <w:t>2</w:t>
      </w:r>
      <w:r w:rsidR="0003090D" w:rsidRPr="00EF6335">
        <w:rPr>
          <w:bCs/>
          <w:sz w:val="22"/>
          <w:szCs w:val="22"/>
          <w:lang w:val="hr-HR"/>
        </w:rPr>
        <w:t xml:space="preserve">. godini izdvojeno </w:t>
      </w:r>
      <w:r w:rsidR="00115884" w:rsidRPr="00EF6335">
        <w:rPr>
          <w:bCs/>
          <w:sz w:val="22"/>
          <w:szCs w:val="22"/>
          <w:lang w:val="hr-HR"/>
        </w:rPr>
        <w:t xml:space="preserve">je </w:t>
      </w:r>
      <w:r w:rsidR="007F7DAD" w:rsidRPr="00EF6335">
        <w:rPr>
          <w:bCs/>
          <w:sz w:val="22"/>
          <w:szCs w:val="22"/>
          <w:lang w:val="hr-HR"/>
        </w:rPr>
        <w:t>za sljedeće imovinske stavke</w:t>
      </w:r>
      <w:r w:rsidR="0003090D" w:rsidRPr="00EF6335">
        <w:rPr>
          <w:bCs/>
          <w:sz w:val="22"/>
          <w:szCs w:val="22"/>
          <w:lang w:val="hr-HR"/>
        </w:rPr>
        <w:t>:</w:t>
      </w:r>
    </w:p>
    <w:p w:rsidR="003D1686" w:rsidRPr="00EF6335" w:rsidRDefault="003D1686" w:rsidP="006E2BC7">
      <w:pPr>
        <w:pStyle w:val="ListParagraph"/>
        <w:rPr>
          <w:sz w:val="22"/>
          <w:szCs w:val="22"/>
          <w:lang w:val="hr-HR"/>
        </w:rPr>
      </w:pPr>
    </w:p>
    <w:p w:rsidR="006E2BC7" w:rsidRPr="00EF6335" w:rsidRDefault="006E2BC7" w:rsidP="006E2BC7">
      <w:pPr>
        <w:spacing w:after="0" w:line="276" w:lineRule="auto"/>
        <w:ind w:left="0" w:firstLine="0"/>
        <w:rPr>
          <w:sz w:val="22"/>
          <w:szCs w:val="22"/>
          <w:lang w:val="hr-HR"/>
        </w:rPr>
      </w:pPr>
    </w:p>
    <w:tbl>
      <w:tblPr>
        <w:tblW w:w="7397" w:type="dxa"/>
        <w:jc w:val="center"/>
        <w:tblLook w:val="04A0" w:firstRow="1" w:lastRow="0" w:firstColumn="1" w:lastColumn="0" w:noHBand="0" w:noVBand="1"/>
      </w:tblPr>
      <w:tblGrid>
        <w:gridCol w:w="960"/>
        <w:gridCol w:w="4867"/>
        <w:gridCol w:w="1570"/>
      </w:tblGrid>
      <w:tr w:rsidR="00F2288F" w:rsidRPr="00EF6335" w:rsidTr="00A22126">
        <w:trPr>
          <w:trHeight w:val="397"/>
          <w:jc w:val="center"/>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E1F18" w:rsidRPr="00EF6335" w:rsidRDefault="007E1F18" w:rsidP="00461DDB">
            <w:pPr>
              <w:spacing w:after="0" w:line="276" w:lineRule="auto"/>
              <w:ind w:left="0" w:firstLine="0"/>
              <w:jc w:val="center"/>
              <w:rPr>
                <w:b/>
                <w:bCs/>
                <w:lang w:val="hr-HR"/>
              </w:rPr>
            </w:pPr>
            <w:r w:rsidRPr="00EF6335">
              <w:rPr>
                <w:b/>
                <w:bCs/>
                <w:lang w:val="hr-HR"/>
              </w:rPr>
              <w:t>R.br.</w:t>
            </w:r>
          </w:p>
        </w:tc>
        <w:tc>
          <w:tcPr>
            <w:tcW w:w="4867"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E1F18" w:rsidRPr="00EF6335" w:rsidRDefault="007F7DAD" w:rsidP="00461DDB">
            <w:pPr>
              <w:spacing w:after="0" w:line="276" w:lineRule="auto"/>
              <w:ind w:left="0" w:firstLine="0"/>
              <w:jc w:val="left"/>
              <w:rPr>
                <w:b/>
                <w:bCs/>
                <w:lang w:val="hr-HR"/>
              </w:rPr>
            </w:pPr>
            <w:r w:rsidRPr="00EF6335">
              <w:rPr>
                <w:b/>
                <w:bCs/>
                <w:lang w:val="hr-HR"/>
              </w:rPr>
              <w:t>Ulaganja u dugotrajnu nefinancijsku imovinu</w:t>
            </w:r>
          </w:p>
        </w:tc>
        <w:tc>
          <w:tcPr>
            <w:tcW w:w="157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7E1F18" w:rsidRPr="00EF6335" w:rsidRDefault="007E1F18" w:rsidP="00461DDB">
            <w:pPr>
              <w:spacing w:after="0" w:line="276" w:lineRule="auto"/>
              <w:ind w:left="0" w:firstLine="0"/>
              <w:jc w:val="center"/>
              <w:rPr>
                <w:b/>
                <w:bCs/>
                <w:lang w:val="hr-HR"/>
              </w:rPr>
            </w:pPr>
            <w:r w:rsidRPr="00EF6335">
              <w:rPr>
                <w:b/>
                <w:bCs/>
                <w:lang w:val="hr-HR"/>
              </w:rPr>
              <w:t>Iznos ulaganja u 000 kuna</w:t>
            </w:r>
          </w:p>
        </w:tc>
      </w:tr>
      <w:tr w:rsidR="00F2288F" w:rsidRPr="00EF6335" w:rsidTr="00DB0603">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F18" w:rsidRPr="00EF6335" w:rsidRDefault="007E1F18" w:rsidP="00461DDB">
            <w:pPr>
              <w:spacing w:after="0" w:line="276" w:lineRule="auto"/>
              <w:ind w:left="0" w:firstLine="0"/>
              <w:jc w:val="center"/>
              <w:rPr>
                <w:lang w:val="hr-HR"/>
              </w:rPr>
            </w:pPr>
            <w:r w:rsidRPr="00EF6335">
              <w:rPr>
                <w:lang w:val="hr-HR"/>
              </w:rPr>
              <w:t>1.1</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DB0603" w:rsidP="00461DDB">
            <w:pPr>
              <w:spacing w:after="0" w:line="276" w:lineRule="auto"/>
              <w:ind w:left="0" w:firstLine="0"/>
              <w:jc w:val="left"/>
              <w:rPr>
                <w:lang w:val="hr-HR"/>
              </w:rPr>
            </w:pPr>
            <w:r w:rsidRPr="00EF6335">
              <w:rPr>
                <w:lang w:val="hr-HR"/>
              </w:rPr>
              <w:t>Računalna oprema</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110342">
            <w:pPr>
              <w:spacing w:after="0" w:line="276" w:lineRule="auto"/>
              <w:ind w:left="0" w:firstLine="0"/>
              <w:jc w:val="center"/>
              <w:rPr>
                <w:lang w:val="hr-HR"/>
              </w:rPr>
            </w:pPr>
            <w:r w:rsidRPr="00EF6335">
              <w:rPr>
                <w:lang w:val="hr-HR"/>
              </w:rPr>
              <w:t>242</w:t>
            </w:r>
          </w:p>
        </w:tc>
      </w:tr>
      <w:tr w:rsidR="00F2288F" w:rsidRPr="00EF6335" w:rsidTr="00DB0603">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1F18" w:rsidRPr="00EF6335" w:rsidRDefault="007E1F18" w:rsidP="00461DDB">
            <w:pPr>
              <w:spacing w:after="0" w:line="276" w:lineRule="auto"/>
              <w:ind w:left="0" w:firstLine="0"/>
              <w:jc w:val="center"/>
              <w:rPr>
                <w:lang w:val="hr-HR"/>
              </w:rPr>
            </w:pPr>
            <w:r w:rsidRPr="00EF6335">
              <w:rPr>
                <w:lang w:val="hr-HR"/>
              </w:rPr>
              <w:t>1.2</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DB0603" w:rsidP="00461DDB">
            <w:pPr>
              <w:spacing w:after="0" w:line="276" w:lineRule="auto"/>
              <w:ind w:left="0" w:firstLine="0"/>
              <w:jc w:val="left"/>
              <w:rPr>
                <w:lang w:val="hr-HR"/>
              </w:rPr>
            </w:pPr>
            <w:r w:rsidRPr="00EF6335">
              <w:rPr>
                <w:lang w:val="hr-HR"/>
              </w:rPr>
              <w:t>Uredski namještaj</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52</w:t>
            </w:r>
          </w:p>
        </w:tc>
      </w:tr>
      <w:tr w:rsidR="00F2288F" w:rsidRPr="00EF6335" w:rsidTr="00A22126">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81F" w:rsidRPr="00EF6335" w:rsidRDefault="00DA581F" w:rsidP="00461DDB">
            <w:pPr>
              <w:spacing w:after="0" w:line="276" w:lineRule="auto"/>
              <w:ind w:left="0" w:firstLine="0"/>
              <w:jc w:val="center"/>
              <w:rPr>
                <w:lang w:val="hr-HR"/>
              </w:rPr>
            </w:pPr>
            <w:r w:rsidRPr="00EF6335">
              <w:rPr>
                <w:lang w:val="hr-HR"/>
              </w:rPr>
              <w:t>1.3</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DA581F" w:rsidRPr="00EF6335" w:rsidRDefault="00361EB1" w:rsidP="00461DDB">
            <w:pPr>
              <w:spacing w:after="0" w:line="276" w:lineRule="auto"/>
              <w:ind w:left="0" w:firstLine="0"/>
              <w:jc w:val="left"/>
              <w:rPr>
                <w:lang w:val="hr-HR"/>
              </w:rPr>
            </w:pPr>
            <w:r w:rsidRPr="00EF6335">
              <w:rPr>
                <w:lang w:val="hr-HR"/>
              </w:rPr>
              <w:t>Komunikacijski uređaji</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581F" w:rsidRPr="00EF6335" w:rsidRDefault="00361EB1" w:rsidP="00461DDB">
            <w:pPr>
              <w:spacing w:after="0" w:line="276" w:lineRule="auto"/>
              <w:ind w:left="0" w:firstLine="0"/>
              <w:jc w:val="center"/>
              <w:rPr>
                <w:lang w:val="hr-HR"/>
              </w:rPr>
            </w:pPr>
            <w:r w:rsidRPr="00EF6335">
              <w:rPr>
                <w:lang w:val="hr-HR"/>
              </w:rPr>
              <w:t>6</w:t>
            </w:r>
          </w:p>
        </w:tc>
      </w:tr>
      <w:tr w:rsidR="00F2288F" w:rsidRPr="00EF6335" w:rsidTr="00DA581F">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1.4</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Uređaj za zavarivanje</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75</w:t>
            </w:r>
          </w:p>
        </w:tc>
      </w:tr>
      <w:tr w:rsidR="00F2288F" w:rsidRPr="00EF6335" w:rsidTr="00DA581F">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1.5</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Projektori</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22</w:t>
            </w:r>
          </w:p>
        </w:tc>
      </w:tr>
      <w:tr w:rsidR="00F2288F" w:rsidRPr="00EF6335" w:rsidTr="004F53CD">
        <w:trPr>
          <w:trHeight w:hRule="exact" w:val="343"/>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1.6</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Uređaj za VN mjerenje</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w:t>
            </w:r>
          </w:p>
        </w:tc>
      </w:tr>
      <w:tr w:rsidR="00F2288F" w:rsidRPr="00EF6335" w:rsidTr="004F53CD">
        <w:trPr>
          <w:trHeight w:hRule="exact" w:val="421"/>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1.7</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Trofazni regulacijski transformator u kučištu Metrel</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7</w:t>
            </w:r>
          </w:p>
        </w:tc>
      </w:tr>
      <w:tr w:rsidR="00F2288F" w:rsidRPr="00EF6335" w:rsidTr="00E14265">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1.8</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Mjerač razine EM polja</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w:t>
            </w:r>
          </w:p>
        </w:tc>
      </w:tr>
      <w:tr w:rsidR="00F2288F" w:rsidRPr="00EF6335" w:rsidTr="00E14265">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E14265" w:rsidP="00461DDB">
            <w:pPr>
              <w:spacing w:after="0" w:line="276" w:lineRule="auto"/>
              <w:ind w:left="0" w:firstLine="0"/>
              <w:jc w:val="center"/>
              <w:rPr>
                <w:lang w:val="hr-HR"/>
              </w:rPr>
            </w:pPr>
            <w:r w:rsidRPr="00EF6335">
              <w:rPr>
                <w:lang w:val="hr-HR"/>
              </w:rPr>
              <w:t>1</w:t>
            </w:r>
            <w:r w:rsidR="00361EB1" w:rsidRPr="00EF6335">
              <w:rPr>
                <w:lang w:val="hr-HR"/>
              </w:rPr>
              <w:t>.9</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Mjerač konduktivnosti Star A2225 kit sa sondom</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13</w:t>
            </w:r>
          </w:p>
        </w:tc>
      </w:tr>
      <w:tr w:rsidR="00F2288F" w:rsidRPr="00EF6335" w:rsidTr="00E14265">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1.10</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Naočale za proširenu stvarnost Meta Quest Pro</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14</w:t>
            </w:r>
          </w:p>
        </w:tc>
      </w:tr>
      <w:tr w:rsidR="00F2288F" w:rsidRPr="00EF6335" w:rsidTr="00E14265">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1.11</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FPGA razvojni sustav sa senzorikom</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10</w:t>
            </w:r>
          </w:p>
        </w:tc>
      </w:tr>
      <w:tr w:rsidR="00F2288F" w:rsidRPr="00EF6335" w:rsidTr="00E14265">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1.12</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Mjerni instrumenti</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20</w:t>
            </w:r>
          </w:p>
        </w:tc>
      </w:tr>
      <w:tr w:rsidR="00F2288F" w:rsidRPr="00EF6335" w:rsidTr="00361EB1">
        <w:trPr>
          <w:trHeight w:hRule="exact" w:val="592"/>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1.13</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Oprema za dijagnosticiranje industrijskih i brodskih motora</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10</w:t>
            </w:r>
          </w:p>
        </w:tc>
      </w:tr>
      <w:tr w:rsidR="00F2288F" w:rsidRPr="00EF6335" w:rsidTr="00E14265">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1.14</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Sustav otprašivanje – filtracije zraka</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21</w:t>
            </w:r>
          </w:p>
        </w:tc>
      </w:tr>
      <w:tr w:rsidR="00F2288F" w:rsidRPr="00EF6335" w:rsidTr="00E14265">
        <w:trPr>
          <w:trHeight w:hRule="exact" w:val="516"/>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1.15</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Ostala oprema</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17</w:t>
            </w:r>
          </w:p>
        </w:tc>
      </w:tr>
      <w:tr w:rsidR="00F2288F" w:rsidRPr="00EF6335" w:rsidTr="00E14265">
        <w:trPr>
          <w:trHeight w:hRule="exact" w:val="397"/>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1.15</w:t>
            </w:r>
            <w:r w:rsidR="00F2288F" w:rsidRPr="00EF6335">
              <w:rPr>
                <w:lang w:val="hr-HR"/>
              </w:rPr>
              <w:t>.</w:t>
            </w:r>
          </w:p>
        </w:tc>
        <w:tc>
          <w:tcPr>
            <w:tcW w:w="4867" w:type="dxa"/>
            <w:tcBorders>
              <w:top w:val="single" w:sz="4" w:space="0" w:color="auto"/>
              <w:left w:val="nil"/>
              <w:bottom w:val="single" w:sz="4" w:space="0" w:color="auto"/>
              <w:right w:val="single" w:sz="4" w:space="0" w:color="auto"/>
            </w:tcBorders>
            <w:shd w:val="clear" w:color="auto" w:fill="auto"/>
            <w:vAlign w:val="center"/>
          </w:tcPr>
          <w:p w:rsidR="007E1F18" w:rsidRPr="00EF6335" w:rsidRDefault="00361EB1" w:rsidP="00461DDB">
            <w:pPr>
              <w:spacing w:after="0" w:line="276" w:lineRule="auto"/>
              <w:ind w:left="0" w:firstLine="0"/>
              <w:jc w:val="left"/>
              <w:rPr>
                <w:lang w:val="hr-HR"/>
              </w:rPr>
            </w:pPr>
            <w:r w:rsidRPr="00EF6335">
              <w:rPr>
                <w:lang w:val="hr-HR"/>
              </w:rPr>
              <w:t>Knjige</w:t>
            </w:r>
          </w:p>
        </w:tc>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1F18" w:rsidRPr="00EF6335" w:rsidRDefault="00361EB1" w:rsidP="00461DDB">
            <w:pPr>
              <w:spacing w:after="0" w:line="276" w:lineRule="auto"/>
              <w:ind w:left="0" w:firstLine="0"/>
              <w:jc w:val="center"/>
              <w:rPr>
                <w:lang w:val="hr-HR"/>
              </w:rPr>
            </w:pPr>
            <w:r w:rsidRPr="00EF6335">
              <w:rPr>
                <w:lang w:val="hr-HR"/>
              </w:rPr>
              <w:t>3</w:t>
            </w:r>
          </w:p>
        </w:tc>
      </w:tr>
      <w:tr w:rsidR="00F2288F" w:rsidRPr="00EF6335" w:rsidTr="00B644B8">
        <w:trPr>
          <w:trHeight w:val="565"/>
          <w:jc w:val="center"/>
        </w:trPr>
        <w:tc>
          <w:tcPr>
            <w:tcW w:w="96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E0B11" w:rsidRPr="00EF6335" w:rsidRDefault="009E0B11" w:rsidP="00461DDB">
            <w:pPr>
              <w:spacing w:after="0" w:line="276" w:lineRule="auto"/>
              <w:ind w:left="0" w:firstLine="0"/>
              <w:jc w:val="center"/>
              <w:rPr>
                <w:b/>
                <w:bCs/>
                <w:lang w:val="hr-HR"/>
              </w:rPr>
            </w:pPr>
            <w:r w:rsidRPr="00EF6335">
              <w:rPr>
                <w:b/>
                <w:bCs/>
                <w:lang w:val="hr-HR"/>
              </w:rPr>
              <w:t>1.</w:t>
            </w:r>
          </w:p>
        </w:tc>
        <w:tc>
          <w:tcPr>
            <w:tcW w:w="48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E0B11" w:rsidRPr="00EF6335" w:rsidRDefault="009E0B11" w:rsidP="005E3FE8">
            <w:pPr>
              <w:spacing w:after="0" w:line="276" w:lineRule="auto"/>
              <w:ind w:left="0" w:firstLine="0"/>
              <w:jc w:val="left"/>
              <w:rPr>
                <w:b/>
                <w:bCs/>
                <w:lang w:val="hr-HR"/>
              </w:rPr>
            </w:pPr>
            <w:r w:rsidRPr="00EF6335">
              <w:rPr>
                <w:b/>
                <w:bCs/>
                <w:lang w:val="hr-HR"/>
              </w:rPr>
              <w:t>Ukupna kapitalna ulag</w:t>
            </w:r>
            <w:r w:rsidR="00D12D87" w:rsidRPr="00EF6335">
              <w:rPr>
                <w:b/>
                <w:bCs/>
                <w:lang w:val="hr-HR"/>
              </w:rPr>
              <w:t>a</w:t>
            </w:r>
            <w:r w:rsidRPr="00EF6335">
              <w:rPr>
                <w:b/>
                <w:bCs/>
                <w:lang w:val="hr-HR"/>
              </w:rPr>
              <w:t xml:space="preserve">nja iz </w:t>
            </w:r>
            <w:r w:rsidR="005E3FE8" w:rsidRPr="00EF6335">
              <w:rPr>
                <w:b/>
                <w:bCs/>
                <w:lang w:val="hr-HR"/>
              </w:rPr>
              <w:t xml:space="preserve">vlastitih sredstava </w:t>
            </w:r>
            <w:r w:rsidR="00196099" w:rsidRPr="00EF6335">
              <w:rPr>
                <w:b/>
                <w:bCs/>
                <w:lang w:val="hr-HR"/>
              </w:rPr>
              <w:t xml:space="preserve">i sredstava od školarina </w:t>
            </w:r>
            <w:r w:rsidR="005E3FE8" w:rsidRPr="00EF6335">
              <w:rPr>
                <w:b/>
                <w:bCs/>
                <w:lang w:val="hr-HR"/>
              </w:rPr>
              <w:t>Fakulteta</w:t>
            </w:r>
          </w:p>
        </w:tc>
        <w:tc>
          <w:tcPr>
            <w:tcW w:w="157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9E0B11" w:rsidRPr="00EF6335" w:rsidRDefault="00361EB1" w:rsidP="00815276">
            <w:pPr>
              <w:spacing w:after="0" w:line="276" w:lineRule="auto"/>
              <w:ind w:left="0" w:firstLine="0"/>
              <w:jc w:val="center"/>
              <w:rPr>
                <w:b/>
                <w:bCs/>
                <w:lang w:val="hr-HR"/>
              </w:rPr>
            </w:pPr>
            <w:r w:rsidRPr="00EF6335">
              <w:rPr>
                <w:b/>
                <w:bCs/>
                <w:lang w:val="hr-HR"/>
              </w:rPr>
              <w:fldChar w:fldCharType="begin"/>
            </w:r>
            <w:r w:rsidRPr="00EF6335">
              <w:rPr>
                <w:b/>
                <w:bCs/>
                <w:lang w:val="hr-HR"/>
              </w:rPr>
              <w:instrText xml:space="preserve"> =SUM(ABOVE) </w:instrText>
            </w:r>
            <w:r w:rsidRPr="00EF6335">
              <w:rPr>
                <w:b/>
                <w:bCs/>
                <w:lang w:val="hr-HR"/>
              </w:rPr>
              <w:fldChar w:fldCharType="separate"/>
            </w:r>
            <w:r w:rsidRPr="00EF6335">
              <w:rPr>
                <w:b/>
                <w:bCs/>
                <w:noProof/>
                <w:lang w:val="hr-HR"/>
              </w:rPr>
              <w:t>534</w:t>
            </w:r>
            <w:r w:rsidRPr="00EF6335">
              <w:rPr>
                <w:b/>
                <w:bCs/>
                <w:lang w:val="hr-HR"/>
              </w:rPr>
              <w:fldChar w:fldCharType="end"/>
            </w:r>
          </w:p>
        </w:tc>
      </w:tr>
    </w:tbl>
    <w:p w:rsidR="00630315" w:rsidRPr="00EF6335" w:rsidRDefault="00630315" w:rsidP="00162FCA">
      <w:pPr>
        <w:spacing w:line="276" w:lineRule="auto"/>
        <w:ind w:left="0" w:firstLine="0"/>
        <w:rPr>
          <w:bCs/>
          <w:sz w:val="22"/>
          <w:szCs w:val="22"/>
          <w:lang w:val="hr-HR"/>
        </w:rPr>
      </w:pPr>
    </w:p>
    <w:p w:rsidR="00162FCA" w:rsidRPr="00EF6335" w:rsidRDefault="00162FCA" w:rsidP="00162FCA">
      <w:pPr>
        <w:spacing w:line="276" w:lineRule="auto"/>
        <w:ind w:left="0" w:firstLine="0"/>
        <w:rPr>
          <w:bCs/>
          <w:sz w:val="22"/>
          <w:szCs w:val="22"/>
          <w:lang w:val="hr-HR"/>
        </w:rPr>
      </w:pPr>
    </w:p>
    <w:p w:rsidR="00162FCA" w:rsidRPr="00EF6335" w:rsidRDefault="00716000" w:rsidP="00162FCA">
      <w:pPr>
        <w:keepNext/>
        <w:spacing w:after="240" w:line="276" w:lineRule="auto"/>
        <w:ind w:left="284" w:firstLine="0"/>
        <w:rPr>
          <w:bCs/>
          <w:sz w:val="22"/>
          <w:szCs w:val="22"/>
          <w:lang w:val="hr-HR"/>
        </w:rPr>
      </w:pPr>
      <w:r w:rsidRPr="00EF6335">
        <w:rPr>
          <w:bCs/>
          <w:sz w:val="22"/>
          <w:szCs w:val="22"/>
          <w:lang w:val="hr-HR"/>
        </w:rPr>
        <w:lastRenderedPageBreak/>
        <w:t>Ulaganje</w:t>
      </w:r>
      <w:r w:rsidR="007B411A" w:rsidRPr="00EF6335">
        <w:rPr>
          <w:bCs/>
          <w:sz w:val="22"/>
          <w:szCs w:val="22"/>
          <w:lang w:val="hr-HR"/>
        </w:rPr>
        <w:t xml:space="preserve"> </w:t>
      </w:r>
      <w:r w:rsidRPr="00EF6335">
        <w:rPr>
          <w:bCs/>
          <w:sz w:val="22"/>
          <w:szCs w:val="22"/>
          <w:lang w:val="hr-HR"/>
        </w:rPr>
        <w:t xml:space="preserve"> u opremu i pob</w:t>
      </w:r>
      <w:r w:rsidR="00D106A2" w:rsidRPr="00EF6335">
        <w:rPr>
          <w:bCs/>
          <w:sz w:val="22"/>
          <w:szCs w:val="22"/>
          <w:lang w:val="hr-HR"/>
        </w:rPr>
        <w:t>oljšanje uv</w:t>
      </w:r>
      <w:r w:rsidRPr="00EF6335">
        <w:rPr>
          <w:bCs/>
          <w:sz w:val="22"/>
          <w:szCs w:val="22"/>
          <w:lang w:val="hr-HR"/>
        </w:rPr>
        <w:t>jeta rada u instituciji također je osigurano i kroz EU projekte. Suradnjom na EU projektima nabavljena oprema za potrebe navedenih projekata ostaje u trajnom vlasništvu Fakulteta.</w:t>
      </w:r>
    </w:p>
    <w:p w:rsidR="00162FCA" w:rsidRPr="00EF6335" w:rsidRDefault="00162FCA" w:rsidP="00162FCA">
      <w:pPr>
        <w:keepNext/>
        <w:spacing w:after="240" w:line="276" w:lineRule="auto"/>
        <w:ind w:left="284" w:firstLine="0"/>
        <w:rPr>
          <w:bCs/>
          <w:sz w:val="22"/>
          <w:szCs w:val="22"/>
          <w:lang w:val="hr-HR"/>
        </w:rPr>
      </w:pPr>
    </w:p>
    <w:tbl>
      <w:tblPr>
        <w:tblW w:w="7005" w:type="dxa"/>
        <w:jc w:val="center"/>
        <w:tblLook w:val="04A0" w:firstRow="1" w:lastRow="0" w:firstColumn="1" w:lastColumn="0" w:noHBand="0" w:noVBand="1"/>
      </w:tblPr>
      <w:tblGrid>
        <w:gridCol w:w="960"/>
        <w:gridCol w:w="4399"/>
        <w:gridCol w:w="1646"/>
      </w:tblGrid>
      <w:tr w:rsidR="00153FCF" w:rsidRPr="00EF6335" w:rsidTr="00610787">
        <w:trPr>
          <w:trHeight w:val="511"/>
          <w:jc w:val="center"/>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106A2" w:rsidRPr="00EF6335" w:rsidRDefault="00D106A2" w:rsidP="00461DDB">
            <w:pPr>
              <w:spacing w:after="0" w:line="276" w:lineRule="auto"/>
              <w:ind w:left="0" w:firstLine="0"/>
              <w:jc w:val="center"/>
              <w:rPr>
                <w:b/>
                <w:bCs/>
                <w:lang w:val="hr-HR"/>
              </w:rPr>
            </w:pPr>
            <w:r w:rsidRPr="00EF6335">
              <w:rPr>
                <w:b/>
                <w:bCs/>
                <w:lang w:val="hr-HR"/>
              </w:rPr>
              <w:t>R.br.</w:t>
            </w:r>
          </w:p>
        </w:tc>
        <w:tc>
          <w:tcPr>
            <w:tcW w:w="4399" w:type="dxa"/>
            <w:tcBorders>
              <w:top w:val="single" w:sz="4" w:space="0" w:color="auto"/>
              <w:left w:val="nil"/>
              <w:bottom w:val="nil"/>
              <w:right w:val="single" w:sz="4" w:space="0" w:color="auto"/>
            </w:tcBorders>
            <w:shd w:val="clear" w:color="000000" w:fill="D8D8D8"/>
            <w:noWrap/>
            <w:vAlign w:val="center"/>
            <w:hideMark/>
          </w:tcPr>
          <w:p w:rsidR="00D106A2" w:rsidRPr="00EF6335" w:rsidRDefault="00D106A2" w:rsidP="00461DDB">
            <w:pPr>
              <w:spacing w:after="0" w:line="276" w:lineRule="auto"/>
              <w:ind w:left="0" w:firstLine="0"/>
              <w:jc w:val="center"/>
              <w:rPr>
                <w:b/>
                <w:bCs/>
                <w:lang w:val="hr-HR"/>
              </w:rPr>
            </w:pPr>
            <w:r w:rsidRPr="00EF6335">
              <w:rPr>
                <w:b/>
                <w:bCs/>
                <w:lang w:val="hr-HR"/>
              </w:rPr>
              <w:t>Ulaganja u dugotrajnu imovinu iz EU fondova</w:t>
            </w:r>
          </w:p>
        </w:tc>
        <w:tc>
          <w:tcPr>
            <w:tcW w:w="1646" w:type="dxa"/>
            <w:tcBorders>
              <w:top w:val="single" w:sz="4" w:space="0" w:color="auto"/>
              <w:left w:val="nil"/>
              <w:bottom w:val="nil"/>
              <w:right w:val="single" w:sz="4" w:space="0" w:color="auto"/>
            </w:tcBorders>
            <w:shd w:val="clear" w:color="000000" w:fill="D8D8D8"/>
            <w:vAlign w:val="center"/>
            <w:hideMark/>
          </w:tcPr>
          <w:p w:rsidR="00D106A2" w:rsidRPr="00EF6335" w:rsidRDefault="00D106A2" w:rsidP="00461DDB">
            <w:pPr>
              <w:spacing w:after="0" w:line="276" w:lineRule="auto"/>
              <w:ind w:left="0" w:firstLine="0"/>
              <w:jc w:val="center"/>
              <w:rPr>
                <w:b/>
                <w:bCs/>
                <w:lang w:val="hr-HR"/>
              </w:rPr>
            </w:pPr>
            <w:r w:rsidRPr="00EF6335">
              <w:rPr>
                <w:b/>
                <w:bCs/>
                <w:lang w:val="hr-HR"/>
              </w:rPr>
              <w:t>Iznos ulaganja u 000 kuna</w:t>
            </w:r>
          </w:p>
        </w:tc>
      </w:tr>
      <w:tr w:rsidR="00153FCF" w:rsidRPr="00EF6335" w:rsidTr="00103292">
        <w:trPr>
          <w:trHeight w:val="45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106A2" w:rsidRPr="00EF6335" w:rsidRDefault="00103292" w:rsidP="00461DDB">
            <w:pPr>
              <w:spacing w:after="0" w:line="276" w:lineRule="auto"/>
              <w:ind w:left="0" w:firstLine="0"/>
              <w:jc w:val="center"/>
              <w:rPr>
                <w:lang w:val="hr-HR"/>
              </w:rPr>
            </w:pPr>
            <w:r w:rsidRPr="00EF6335">
              <w:rPr>
                <w:lang w:val="hr-HR"/>
              </w:rPr>
              <w:t>1.1</w:t>
            </w:r>
            <w:r w:rsidR="00BA36AE" w:rsidRPr="00EF6335">
              <w:rPr>
                <w:lang w:val="hr-HR"/>
              </w:rPr>
              <w:t>.</w:t>
            </w:r>
          </w:p>
        </w:tc>
        <w:tc>
          <w:tcPr>
            <w:tcW w:w="4399" w:type="dxa"/>
            <w:tcBorders>
              <w:top w:val="single" w:sz="4" w:space="0" w:color="auto"/>
              <w:left w:val="nil"/>
              <w:bottom w:val="single" w:sz="4" w:space="0" w:color="auto"/>
              <w:right w:val="single" w:sz="4" w:space="0" w:color="auto"/>
            </w:tcBorders>
            <w:shd w:val="clear" w:color="auto" w:fill="auto"/>
            <w:vAlign w:val="center"/>
          </w:tcPr>
          <w:p w:rsidR="00D106A2" w:rsidRPr="00EF6335" w:rsidRDefault="00103292" w:rsidP="00461DDB">
            <w:pPr>
              <w:spacing w:after="0" w:line="276" w:lineRule="auto"/>
              <w:ind w:left="0" w:firstLine="0"/>
              <w:jc w:val="left"/>
              <w:rPr>
                <w:lang w:val="hr-HR"/>
              </w:rPr>
            </w:pPr>
            <w:r w:rsidRPr="00EF6335">
              <w:rPr>
                <w:lang w:val="hr-HR"/>
              </w:rPr>
              <w:t>Računal</w:t>
            </w:r>
            <w:r w:rsidR="00CD1982" w:rsidRPr="00EF6335">
              <w:rPr>
                <w:lang w:val="hr-HR"/>
              </w:rPr>
              <w:t>a i računal</w:t>
            </w:r>
            <w:r w:rsidRPr="00EF6335">
              <w:rPr>
                <w:lang w:val="hr-HR"/>
              </w:rPr>
              <w:t>na oprema</w:t>
            </w:r>
          </w:p>
        </w:tc>
        <w:tc>
          <w:tcPr>
            <w:tcW w:w="1646" w:type="dxa"/>
            <w:tcBorders>
              <w:top w:val="single" w:sz="4" w:space="0" w:color="auto"/>
              <w:left w:val="nil"/>
              <w:bottom w:val="single" w:sz="4" w:space="0" w:color="auto"/>
              <w:right w:val="single" w:sz="4" w:space="0" w:color="auto"/>
            </w:tcBorders>
            <w:shd w:val="clear" w:color="000000" w:fill="FFFFFF"/>
            <w:noWrap/>
            <w:vAlign w:val="center"/>
          </w:tcPr>
          <w:p w:rsidR="00D106A2" w:rsidRPr="00EF6335" w:rsidRDefault="00F030E7" w:rsidP="00461DDB">
            <w:pPr>
              <w:spacing w:after="0" w:line="276" w:lineRule="auto"/>
              <w:ind w:left="0" w:firstLine="0"/>
              <w:jc w:val="center"/>
              <w:rPr>
                <w:lang w:val="hr-HR"/>
              </w:rPr>
            </w:pPr>
            <w:r w:rsidRPr="00EF6335">
              <w:rPr>
                <w:lang w:val="hr-HR"/>
              </w:rPr>
              <w:t>214</w:t>
            </w:r>
          </w:p>
        </w:tc>
      </w:tr>
      <w:tr w:rsidR="00153FCF" w:rsidRPr="00EF6335" w:rsidTr="00103292">
        <w:trPr>
          <w:trHeight w:val="415"/>
          <w:jc w:val="center"/>
        </w:trPr>
        <w:tc>
          <w:tcPr>
            <w:tcW w:w="960" w:type="dxa"/>
            <w:tcBorders>
              <w:top w:val="nil"/>
              <w:left w:val="single" w:sz="4" w:space="0" w:color="auto"/>
              <w:bottom w:val="single" w:sz="4" w:space="0" w:color="auto"/>
              <w:right w:val="nil"/>
            </w:tcBorders>
            <w:shd w:val="clear" w:color="auto" w:fill="auto"/>
            <w:noWrap/>
            <w:vAlign w:val="center"/>
            <w:hideMark/>
          </w:tcPr>
          <w:p w:rsidR="00D106A2" w:rsidRPr="00EF6335" w:rsidRDefault="00103292" w:rsidP="00461DDB">
            <w:pPr>
              <w:spacing w:after="0" w:line="276" w:lineRule="auto"/>
              <w:ind w:left="0" w:firstLine="0"/>
              <w:jc w:val="center"/>
              <w:rPr>
                <w:lang w:val="hr-HR"/>
              </w:rPr>
            </w:pPr>
            <w:r w:rsidRPr="00EF6335">
              <w:rPr>
                <w:lang w:val="hr-HR"/>
              </w:rPr>
              <w:t>1.2</w:t>
            </w:r>
            <w:r w:rsidR="00BA36AE" w:rsidRPr="00EF6335">
              <w:rPr>
                <w:lang w:val="hr-HR"/>
              </w:rPr>
              <w:t>.</w:t>
            </w:r>
          </w:p>
        </w:tc>
        <w:tc>
          <w:tcPr>
            <w:tcW w:w="4399" w:type="dxa"/>
            <w:tcBorders>
              <w:top w:val="nil"/>
              <w:left w:val="single" w:sz="4" w:space="0" w:color="auto"/>
              <w:bottom w:val="single" w:sz="4" w:space="0" w:color="auto"/>
              <w:right w:val="nil"/>
            </w:tcBorders>
            <w:shd w:val="clear" w:color="auto" w:fill="auto"/>
            <w:vAlign w:val="center"/>
          </w:tcPr>
          <w:p w:rsidR="00D106A2" w:rsidRPr="00EF6335" w:rsidRDefault="00F030E7" w:rsidP="00461DDB">
            <w:pPr>
              <w:spacing w:after="0" w:line="276" w:lineRule="auto"/>
              <w:ind w:left="0" w:firstLine="0"/>
              <w:jc w:val="left"/>
              <w:rPr>
                <w:lang w:val="hr-HR"/>
              </w:rPr>
            </w:pPr>
            <w:r w:rsidRPr="00EF6335">
              <w:rPr>
                <w:lang w:val="hr-HR"/>
              </w:rPr>
              <w:t>FPGA sustav za robotiku</w:t>
            </w:r>
          </w:p>
        </w:tc>
        <w:tc>
          <w:tcPr>
            <w:tcW w:w="1646" w:type="dxa"/>
            <w:tcBorders>
              <w:top w:val="nil"/>
              <w:left w:val="single" w:sz="4" w:space="0" w:color="auto"/>
              <w:bottom w:val="nil"/>
              <w:right w:val="single" w:sz="4" w:space="0" w:color="auto"/>
            </w:tcBorders>
            <w:shd w:val="clear" w:color="000000" w:fill="FFFFFF"/>
            <w:noWrap/>
            <w:vAlign w:val="center"/>
          </w:tcPr>
          <w:p w:rsidR="00D106A2" w:rsidRPr="00EF6335" w:rsidRDefault="00F030E7" w:rsidP="00461DDB">
            <w:pPr>
              <w:spacing w:after="0" w:line="276" w:lineRule="auto"/>
              <w:ind w:left="0" w:firstLine="0"/>
              <w:jc w:val="center"/>
              <w:rPr>
                <w:lang w:val="hr-HR"/>
              </w:rPr>
            </w:pPr>
            <w:r w:rsidRPr="00EF6335">
              <w:rPr>
                <w:lang w:val="hr-HR"/>
              </w:rPr>
              <w:t>24</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BA36AE" w:rsidRPr="00EF6335" w:rsidRDefault="00BA36AE" w:rsidP="00BA36AE">
            <w:pPr>
              <w:spacing w:after="0" w:line="276" w:lineRule="auto"/>
              <w:ind w:left="0" w:firstLine="0"/>
              <w:jc w:val="center"/>
              <w:rPr>
                <w:lang w:val="hr-HR"/>
              </w:rPr>
            </w:pPr>
            <w:r w:rsidRPr="00EF6335">
              <w:rPr>
                <w:lang w:val="hr-HR"/>
              </w:rPr>
              <w:t>1.3.</w:t>
            </w:r>
          </w:p>
        </w:tc>
        <w:tc>
          <w:tcPr>
            <w:tcW w:w="4399" w:type="dxa"/>
            <w:tcBorders>
              <w:top w:val="single" w:sz="4" w:space="0" w:color="auto"/>
              <w:left w:val="single" w:sz="4" w:space="0" w:color="auto"/>
              <w:bottom w:val="single" w:sz="4" w:space="0" w:color="auto"/>
              <w:right w:val="nil"/>
            </w:tcBorders>
            <w:shd w:val="clear" w:color="auto" w:fill="auto"/>
            <w:vAlign w:val="center"/>
          </w:tcPr>
          <w:p w:rsidR="00BA36AE" w:rsidRPr="00EF6335" w:rsidRDefault="00F030E7" w:rsidP="00461DDB">
            <w:pPr>
              <w:spacing w:after="0" w:line="276" w:lineRule="auto"/>
              <w:ind w:left="0" w:firstLine="0"/>
              <w:jc w:val="left"/>
              <w:rPr>
                <w:lang w:val="hr-HR"/>
              </w:rPr>
            </w:pPr>
            <w:r w:rsidRPr="00EF6335">
              <w:rPr>
                <w:lang w:val="hr-HR"/>
              </w:rPr>
              <w:t>LARA-10 Power Box sustav za upravljanje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6AE" w:rsidRPr="00EF6335" w:rsidRDefault="00F030E7" w:rsidP="00791481">
            <w:pPr>
              <w:spacing w:after="0" w:line="276" w:lineRule="auto"/>
              <w:ind w:left="0" w:firstLine="0"/>
              <w:jc w:val="center"/>
              <w:rPr>
                <w:lang w:val="hr-HR"/>
              </w:rPr>
            </w:pPr>
            <w:r w:rsidRPr="00EF6335">
              <w:rPr>
                <w:lang w:val="hr-HR"/>
              </w:rPr>
              <w:t>28</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BA36AE" w:rsidRPr="00EF6335" w:rsidRDefault="00BA36AE" w:rsidP="00461DDB">
            <w:pPr>
              <w:spacing w:after="0" w:line="276" w:lineRule="auto"/>
              <w:ind w:left="0" w:firstLine="0"/>
              <w:jc w:val="center"/>
              <w:rPr>
                <w:lang w:val="hr-HR"/>
              </w:rPr>
            </w:pPr>
            <w:r w:rsidRPr="00EF6335">
              <w:rPr>
                <w:lang w:val="hr-HR"/>
              </w:rPr>
              <w:t>1.4.</w:t>
            </w:r>
          </w:p>
        </w:tc>
        <w:tc>
          <w:tcPr>
            <w:tcW w:w="4399" w:type="dxa"/>
            <w:tcBorders>
              <w:top w:val="single" w:sz="4" w:space="0" w:color="auto"/>
              <w:left w:val="single" w:sz="4" w:space="0" w:color="auto"/>
              <w:bottom w:val="single" w:sz="4" w:space="0" w:color="auto"/>
              <w:right w:val="nil"/>
            </w:tcBorders>
            <w:shd w:val="clear" w:color="auto" w:fill="auto"/>
            <w:vAlign w:val="center"/>
          </w:tcPr>
          <w:p w:rsidR="00BA36AE" w:rsidRPr="00EF6335" w:rsidRDefault="00F030E7" w:rsidP="00461DDB">
            <w:pPr>
              <w:spacing w:after="0" w:line="276" w:lineRule="auto"/>
              <w:ind w:left="0" w:firstLine="0"/>
              <w:jc w:val="left"/>
              <w:rPr>
                <w:lang w:val="hr-HR"/>
              </w:rPr>
            </w:pPr>
            <w:r w:rsidRPr="00EF6335">
              <w:rPr>
                <w:lang w:val="hr-HR"/>
              </w:rPr>
              <w:t>Granitni stol s priborom</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6AE" w:rsidRPr="00EF6335" w:rsidRDefault="00F030E7" w:rsidP="00791481">
            <w:pPr>
              <w:spacing w:after="0" w:line="276" w:lineRule="auto"/>
              <w:ind w:left="0" w:firstLine="0"/>
              <w:jc w:val="center"/>
              <w:rPr>
                <w:lang w:val="hr-HR"/>
              </w:rPr>
            </w:pPr>
            <w:r w:rsidRPr="00EF6335">
              <w:rPr>
                <w:lang w:val="hr-HR"/>
              </w:rPr>
              <w:t>45</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BA36AE" w:rsidRPr="00EF6335" w:rsidRDefault="00BA36AE" w:rsidP="00461DDB">
            <w:pPr>
              <w:spacing w:after="0" w:line="276" w:lineRule="auto"/>
              <w:ind w:left="0" w:firstLine="0"/>
              <w:jc w:val="center"/>
              <w:rPr>
                <w:lang w:val="hr-HR"/>
              </w:rPr>
            </w:pPr>
            <w:r w:rsidRPr="00EF6335">
              <w:rPr>
                <w:lang w:val="hr-HR"/>
              </w:rPr>
              <w:t>1.5.</w:t>
            </w:r>
          </w:p>
        </w:tc>
        <w:tc>
          <w:tcPr>
            <w:tcW w:w="4399" w:type="dxa"/>
            <w:tcBorders>
              <w:top w:val="single" w:sz="4" w:space="0" w:color="auto"/>
              <w:left w:val="single" w:sz="4" w:space="0" w:color="auto"/>
              <w:bottom w:val="single" w:sz="4" w:space="0" w:color="auto"/>
              <w:right w:val="nil"/>
            </w:tcBorders>
            <w:shd w:val="clear" w:color="auto" w:fill="auto"/>
            <w:vAlign w:val="center"/>
          </w:tcPr>
          <w:p w:rsidR="00BA36AE" w:rsidRPr="00EF6335" w:rsidRDefault="00F030E7" w:rsidP="00461DDB">
            <w:pPr>
              <w:spacing w:after="0" w:line="276" w:lineRule="auto"/>
              <w:ind w:left="0" w:firstLine="0"/>
              <w:jc w:val="left"/>
              <w:rPr>
                <w:lang w:val="hr-HR"/>
              </w:rPr>
            </w:pPr>
            <w:r w:rsidRPr="00EF6335">
              <w:rPr>
                <w:lang w:val="hr-HR"/>
              </w:rPr>
              <w:t>Oprema za razvoj centralnog medicinskog sustava virtualne stvarnosti</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6AE" w:rsidRPr="00EF6335" w:rsidRDefault="00F030E7" w:rsidP="00791481">
            <w:pPr>
              <w:spacing w:after="0" w:line="276" w:lineRule="auto"/>
              <w:ind w:left="0" w:firstLine="0"/>
              <w:jc w:val="center"/>
              <w:rPr>
                <w:lang w:val="hr-HR"/>
              </w:rPr>
            </w:pPr>
            <w:r w:rsidRPr="00EF6335">
              <w:rPr>
                <w:lang w:val="hr-HR"/>
              </w:rPr>
              <w:t>271</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BA36AE" w:rsidRPr="00EF6335" w:rsidRDefault="00BA36AE" w:rsidP="00461DDB">
            <w:pPr>
              <w:spacing w:after="0" w:line="276" w:lineRule="auto"/>
              <w:ind w:left="0" w:firstLine="0"/>
              <w:jc w:val="center"/>
              <w:rPr>
                <w:lang w:val="hr-HR"/>
              </w:rPr>
            </w:pPr>
            <w:r w:rsidRPr="00EF6335">
              <w:rPr>
                <w:lang w:val="hr-HR"/>
              </w:rPr>
              <w:t>1.6.</w:t>
            </w:r>
          </w:p>
        </w:tc>
        <w:tc>
          <w:tcPr>
            <w:tcW w:w="4399" w:type="dxa"/>
            <w:tcBorders>
              <w:top w:val="single" w:sz="4" w:space="0" w:color="auto"/>
              <w:left w:val="single" w:sz="4" w:space="0" w:color="auto"/>
              <w:bottom w:val="single" w:sz="4" w:space="0" w:color="auto"/>
              <w:right w:val="nil"/>
            </w:tcBorders>
            <w:shd w:val="clear" w:color="auto" w:fill="auto"/>
            <w:vAlign w:val="center"/>
          </w:tcPr>
          <w:p w:rsidR="00BA36AE" w:rsidRPr="00EF6335" w:rsidRDefault="00DF6570" w:rsidP="00461DDB">
            <w:pPr>
              <w:spacing w:after="0" w:line="276" w:lineRule="auto"/>
              <w:ind w:left="0" w:firstLine="0"/>
              <w:jc w:val="left"/>
              <w:rPr>
                <w:lang w:val="hr-HR"/>
              </w:rPr>
            </w:pPr>
            <w:r w:rsidRPr="00EF6335">
              <w:rPr>
                <w:lang w:val="hr-HR"/>
              </w:rPr>
              <w:t>Magic Leap 1</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6AE" w:rsidRPr="00EF6335" w:rsidRDefault="00DF6570" w:rsidP="00791481">
            <w:pPr>
              <w:spacing w:after="0" w:line="276" w:lineRule="auto"/>
              <w:ind w:left="0" w:firstLine="0"/>
              <w:jc w:val="center"/>
              <w:rPr>
                <w:lang w:val="hr-HR"/>
              </w:rPr>
            </w:pPr>
            <w:r w:rsidRPr="00EF6335">
              <w:rPr>
                <w:lang w:val="hr-HR"/>
              </w:rPr>
              <w:t>58</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1.7.</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Ultrazvuk prijenosni Sono scape E2 sa linearnom sondom</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94</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1.8.</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162FCA" w:rsidP="00461DDB">
            <w:pPr>
              <w:spacing w:after="0" w:line="276" w:lineRule="auto"/>
              <w:ind w:left="0" w:firstLine="0"/>
              <w:jc w:val="left"/>
              <w:rPr>
                <w:lang w:val="hr-HR"/>
              </w:rPr>
            </w:pPr>
            <w:r w:rsidRPr="00EF6335">
              <w:rPr>
                <w:lang w:val="hr-HR"/>
              </w:rPr>
              <w:t>Niskotemperaturn</w:t>
            </w:r>
            <w:r w:rsidR="00DF6570" w:rsidRPr="00EF6335">
              <w:rPr>
                <w:lang w:val="hr-HR"/>
              </w:rPr>
              <w:t>a kidalica AGS-X+250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250</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1.9.</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Mjerne kartice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56</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1.10.</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Modalni pobuđivač ESD-045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68</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1.11.</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Dodekaedar izvor zvuka</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38</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D35EAC">
            <w:pPr>
              <w:spacing w:after="0" w:line="276" w:lineRule="auto"/>
              <w:ind w:left="0" w:firstLine="0"/>
              <w:jc w:val="center"/>
              <w:rPr>
                <w:lang w:val="hr-HR"/>
              </w:rPr>
            </w:pPr>
            <w:r w:rsidRPr="00EF6335">
              <w:rPr>
                <w:lang w:val="hr-HR"/>
              </w:rPr>
              <w:t>1.12.</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Jednodimenzionalni laser doppler mjerač vibracija</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1.125</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D35EAC">
            <w:pPr>
              <w:spacing w:after="0" w:line="276" w:lineRule="auto"/>
              <w:ind w:left="0" w:firstLine="0"/>
              <w:jc w:val="center"/>
              <w:rPr>
                <w:lang w:val="hr-HR"/>
              </w:rPr>
            </w:pPr>
            <w:r w:rsidRPr="00EF6335">
              <w:rPr>
                <w:lang w:val="hr-HR"/>
              </w:rPr>
              <w:t>1.13.</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Pobuđivač vibracija s kontrolerom ES-1-150</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346</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D35EAC">
            <w:pPr>
              <w:spacing w:after="0" w:line="276" w:lineRule="auto"/>
              <w:ind w:left="0" w:firstLine="0"/>
              <w:jc w:val="center"/>
              <w:rPr>
                <w:lang w:val="hr-HR"/>
              </w:rPr>
            </w:pPr>
            <w:r w:rsidRPr="00EF6335">
              <w:rPr>
                <w:lang w:val="hr-HR"/>
              </w:rPr>
              <w:t>1.14.</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Mikrofon za tlačno zvučno polje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64</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D35EAC">
            <w:pPr>
              <w:spacing w:after="0" w:line="276" w:lineRule="auto"/>
              <w:ind w:left="0" w:firstLine="0"/>
              <w:jc w:val="center"/>
              <w:rPr>
                <w:lang w:val="hr-HR"/>
              </w:rPr>
            </w:pPr>
            <w:r w:rsidRPr="00EF6335">
              <w:rPr>
                <w:lang w:val="hr-HR"/>
              </w:rPr>
              <w:t>1.15.</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Software za numeričke proračune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180</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D35EAC">
            <w:pPr>
              <w:spacing w:after="0" w:line="276" w:lineRule="auto"/>
              <w:ind w:left="0" w:firstLine="0"/>
              <w:jc w:val="center"/>
              <w:rPr>
                <w:lang w:val="hr-HR"/>
              </w:rPr>
            </w:pPr>
            <w:r w:rsidRPr="00EF6335">
              <w:rPr>
                <w:lang w:val="hr-HR"/>
              </w:rPr>
              <w:t>1.16.</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DF6570" w:rsidP="00461DDB">
            <w:pPr>
              <w:spacing w:after="0" w:line="276" w:lineRule="auto"/>
              <w:ind w:left="0" w:firstLine="0"/>
              <w:jc w:val="left"/>
              <w:rPr>
                <w:lang w:val="hr-HR"/>
              </w:rPr>
            </w:pPr>
            <w:r w:rsidRPr="00EF6335">
              <w:rPr>
                <w:lang w:val="hr-HR"/>
              </w:rPr>
              <w:t>Program za mjernu karticu</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DF6570" w:rsidP="00791481">
            <w:pPr>
              <w:spacing w:after="0" w:line="276" w:lineRule="auto"/>
              <w:ind w:left="0" w:firstLine="0"/>
              <w:jc w:val="center"/>
              <w:rPr>
                <w:lang w:val="hr-HR"/>
              </w:rPr>
            </w:pPr>
            <w:r w:rsidRPr="00EF6335">
              <w:rPr>
                <w:lang w:val="hr-HR"/>
              </w:rPr>
              <w:t>57</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D35EAC">
            <w:pPr>
              <w:spacing w:after="0" w:line="276" w:lineRule="auto"/>
              <w:ind w:left="0" w:firstLine="0"/>
              <w:jc w:val="center"/>
              <w:rPr>
                <w:lang w:val="hr-HR"/>
              </w:rPr>
            </w:pPr>
            <w:r w:rsidRPr="00EF6335">
              <w:rPr>
                <w:lang w:val="hr-HR"/>
              </w:rPr>
              <w:t>1.17.</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Kompresor za Drop tower P50OF2-P-S</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24</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1.18.</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Drop Tower 9450 Instron Ceast – sistem za ispitivanje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1.778</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1.19.</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Sustav za simulaciju EES /mikromreže u realnom vremenu</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296</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1.20.</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Specijalizirani softver za CDF u brodogradnji</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19</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1.21.</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Softver za 3D modeliranje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37</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1.22.</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Cisco switch Catalyst 9200L 48-port data</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44</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lastRenderedPageBreak/>
              <w:t>1.23.</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3D663E">
            <w:pPr>
              <w:spacing w:after="0" w:line="276" w:lineRule="auto"/>
              <w:ind w:left="0" w:firstLine="0"/>
              <w:jc w:val="left"/>
              <w:rPr>
                <w:lang w:val="hr-HR"/>
              </w:rPr>
            </w:pPr>
            <w:r w:rsidRPr="00EF6335">
              <w:rPr>
                <w:lang w:val="hr-HR"/>
              </w:rPr>
              <w:t xml:space="preserve">RF generator </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40</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1.24.</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 xml:space="preserve">Kamera GoPro Hero10 </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21</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1.25.</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Rutinski metalurški mikroskop</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121</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1.26.</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Ručni ekstruder fusion 2 230V/2800W</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35</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1.27.</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Paket senzora toplinskog toka FHF-05</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19</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BA36AE">
            <w:pPr>
              <w:spacing w:after="0" w:line="276" w:lineRule="auto"/>
              <w:ind w:left="0" w:firstLine="0"/>
              <w:jc w:val="center"/>
              <w:rPr>
                <w:lang w:val="hr-HR"/>
              </w:rPr>
            </w:pPr>
            <w:r w:rsidRPr="00EF6335">
              <w:rPr>
                <w:lang w:val="hr-HR"/>
              </w:rPr>
              <w:t>1.28.</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Auto Cad programski paket</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120</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3D663E" w:rsidRPr="00EF6335" w:rsidRDefault="003D663E" w:rsidP="00D35EAC">
            <w:pPr>
              <w:spacing w:after="0" w:line="276" w:lineRule="auto"/>
              <w:ind w:left="0" w:firstLine="0"/>
              <w:jc w:val="center"/>
              <w:rPr>
                <w:lang w:val="hr-HR"/>
              </w:rPr>
            </w:pPr>
            <w:r w:rsidRPr="00EF6335">
              <w:rPr>
                <w:lang w:val="hr-HR"/>
              </w:rPr>
              <w:t>1.29.</w:t>
            </w:r>
          </w:p>
        </w:tc>
        <w:tc>
          <w:tcPr>
            <w:tcW w:w="4399" w:type="dxa"/>
            <w:tcBorders>
              <w:top w:val="single" w:sz="4" w:space="0" w:color="auto"/>
              <w:left w:val="single" w:sz="4" w:space="0" w:color="auto"/>
              <w:bottom w:val="single" w:sz="4" w:space="0" w:color="auto"/>
              <w:right w:val="nil"/>
            </w:tcBorders>
            <w:shd w:val="clear" w:color="auto" w:fill="auto"/>
            <w:vAlign w:val="center"/>
          </w:tcPr>
          <w:p w:rsidR="003D663E" w:rsidRPr="00EF6335" w:rsidRDefault="003D663E" w:rsidP="00D35EAC">
            <w:pPr>
              <w:spacing w:after="0" w:line="276" w:lineRule="auto"/>
              <w:ind w:left="0" w:firstLine="0"/>
              <w:jc w:val="left"/>
              <w:rPr>
                <w:lang w:val="hr-HR"/>
              </w:rPr>
            </w:pPr>
            <w:r w:rsidRPr="00EF6335">
              <w:rPr>
                <w:lang w:val="hr-HR"/>
              </w:rPr>
              <w:t>Ostala oprema</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663E" w:rsidRPr="00EF6335" w:rsidRDefault="003D663E" w:rsidP="00D35EAC">
            <w:pPr>
              <w:spacing w:after="0" w:line="276" w:lineRule="auto"/>
              <w:ind w:left="0" w:firstLine="0"/>
              <w:jc w:val="center"/>
              <w:rPr>
                <w:lang w:val="hr-HR"/>
              </w:rPr>
            </w:pPr>
            <w:r w:rsidRPr="00EF6335">
              <w:rPr>
                <w:lang w:val="hr-HR"/>
              </w:rPr>
              <w:t>23</w:t>
            </w:r>
          </w:p>
        </w:tc>
      </w:tr>
      <w:tr w:rsidR="00153FCF" w:rsidRPr="00EF6335" w:rsidTr="00103292">
        <w:trPr>
          <w:trHeight w:val="510"/>
          <w:jc w:val="center"/>
        </w:trPr>
        <w:tc>
          <w:tcPr>
            <w:tcW w:w="960" w:type="dxa"/>
            <w:tcBorders>
              <w:top w:val="single" w:sz="4" w:space="0" w:color="auto"/>
              <w:left w:val="single" w:sz="4" w:space="0" w:color="auto"/>
              <w:bottom w:val="single" w:sz="4" w:space="0" w:color="auto"/>
              <w:right w:val="nil"/>
            </w:tcBorders>
            <w:shd w:val="clear" w:color="auto" w:fill="auto"/>
            <w:noWrap/>
            <w:vAlign w:val="center"/>
          </w:tcPr>
          <w:p w:rsidR="00DF6570" w:rsidRPr="00EF6335" w:rsidRDefault="00DF6570" w:rsidP="003D663E">
            <w:pPr>
              <w:spacing w:after="0" w:line="276" w:lineRule="auto"/>
              <w:ind w:left="0" w:firstLine="0"/>
              <w:jc w:val="center"/>
              <w:rPr>
                <w:lang w:val="hr-HR"/>
              </w:rPr>
            </w:pPr>
            <w:r w:rsidRPr="00EF6335">
              <w:rPr>
                <w:lang w:val="hr-HR"/>
              </w:rPr>
              <w:t>1.</w:t>
            </w:r>
            <w:r w:rsidR="003D663E" w:rsidRPr="00EF6335">
              <w:rPr>
                <w:lang w:val="hr-HR"/>
              </w:rPr>
              <w:t>30</w:t>
            </w:r>
            <w:r w:rsidRPr="00EF6335">
              <w:rPr>
                <w:lang w:val="hr-HR"/>
              </w:rPr>
              <w:t>.</w:t>
            </w:r>
          </w:p>
        </w:tc>
        <w:tc>
          <w:tcPr>
            <w:tcW w:w="4399" w:type="dxa"/>
            <w:tcBorders>
              <w:top w:val="single" w:sz="4" w:space="0" w:color="auto"/>
              <w:left w:val="single" w:sz="4" w:space="0" w:color="auto"/>
              <w:bottom w:val="single" w:sz="4" w:space="0" w:color="auto"/>
              <w:right w:val="nil"/>
            </w:tcBorders>
            <w:shd w:val="clear" w:color="auto" w:fill="auto"/>
            <w:vAlign w:val="center"/>
          </w:tcPr>
          <w:p w:rsidR="00DF6570" w:rsidRPr="00EF6335" w:rsidRDefault="003D663E" w:rsidP="00461DDB">
            <w:pPr>
              <w:spacing w:after="0" w:line="276" w:lineRule="auto"/>
              <w:ind w:left="0" w:firstLine="0"/>
              <w:jc w:val="left"/>
              <w:rPr>
                <w:lang w:val="hr-HR"/>
              </w:rPr>
            </w:pPr>
            <w:r w:rsidRPr="00EF6335">
              <w:rPr>
                <w:lang w:val="hr-HR"/>
              </w:rPr>
              <w:t>Knjige</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6570" w:rsidRPr="00EF6335" w:rsidRDefault="003D663E" w:rsidP="00791481">
            <w:pPr>
              <w:spacing w:after="0" w:line="276" w:lineRule="auto"/>
              <w:ind w:left="0" w:firstLine="0"/>
              <w:jc w:val="center"/>
              <w:rPr>
                <w:lang w:val="hr-HR"/>
              </w:rPr>
            </w:pPr>
            <w:r w:rsidRPr="00EF6335">
              <w:rPr>
                <w:lang w:val="hr-HR"/>
              </w:rPr>
              <w:t>4</w:t>
            </w:r>
          </w:p>
        </w:tc>
      </w:tr>
      <w:tr w:rsidR="00153FCF" w:rsidRPr="00EF6335" w:rsidTr="00610787">
        <w:trPr>
          <w:trHeight w:val="470"/>
          <w:jc w:val="center"/>
        </w:trPr>
        <w:tc>
          <w:tcPr>
            <w:tcW w:w="960" w:type="dxa"/>
            <w:tcBorders>
              <w:top w:val="single" w:sz="4" w:space="0" w:color="auto"/>
              <w:left w:val="single" w:sz="4" w:space="0" w:color="auto"/>
              <w:bottom w:val="single" w:sz="4" w:space="0" w:color="auto"/>
              <w:right w:val="nil"/>
            </w:tcBorders>
            <w:shd w:val="clear" w:color="auto" w:fill="D9D9D9"/>
            <w:noWrap/>
            <w:vAlign w:val="center"/>
            <w:hideMark/>
          </w:tcPr>
          <w:p w:rsidR="00DF6570" w:rsidRPr="00EF6335" w:rsidRDefault="00DF6570" w:rsidP="00461DDB">
            <w:pPr>
              <w:spacing w:after="0" w:line="276" w:lineRule="auto"/>
              <w:ind w:left="0" w:firstLine="0"/>
              <w:jc w:val="center"/>
              <w:rPr>
                <w:b/>
                <w:lang w:val="hr-HR"/>
              </w:rPr>
            </w:pPr>
            <w:r w:rsidRPr="00EF6335">
              <w:rPr>
                <w:b/>
                <w:lang w:val="hr-HR"/>
              </w:rPr>
              <w:t>1.</w:t>
            </w:r>
          </w:p>
        </w:tc>
        <w:tc>
          <w:tcPr>
            <w:tcW w:w="4399" w:type="dxa"/>
            <w:tcBorders>
              <w:top w:val="single" w:sz="4" w:space="0" w:color="auto"/>
              <w:left w:val="single" w:sz="4" w:space="0" w:color="auto"/>
              <w:bottom w:val="single" w:sz="4" w:space="0" w:color="auto"/>
              <w:right w:val="nil"/>
            </w:tcBorders>
            <w:shd w:val="clear" w:color="auto" w:fill="D9D9D9"/>
            <w:vAlign w:val="center"/>
            <w:hideMark/>
          </w:tcPr>
          <w:p w:rsidR="00DF6570" w:rsidRPr="00EF6335" w:rsidRDefault="00DF6570" w:rsidP="00461DDB">
            <w:pPr>
              <w:spacing w:after="0" w:line="276" w:lineRule="auto"/>
              <w:ind w:left="0" w:firstLine="0"/>
              <w:jc w:val="left"/>
              <w:rPr>
                <w:b/>
                <w:lang w:val="hr-HR"/>
              </w:rPr>
            </w:pPr>
            <w:r w:rsidRPr="00EF6335">
              <w:rPr>
                <w:b/>
                <w:lang w:val="hr-HR"/>
              </w:rPr>
              <w:t>UKUPNO</w:t>
            </w:r>
          </w:p>
        </w:tc>
        <w:tc>
          <w:tcPr>
            <w:tcW w:w="164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DF6570" w:rsidRPr="00EF6335" w:rsidRDefault="003D663E" w:rsidP="00A36793">
            <w:pPr>
              <w:spacing w:after="0" w:line="276" w:lineRule="auto"/>
              <w:ind w:left="0" w:firstLine="0"/>
              <w:jc w:val="center"/>
              <w:rPr>
                <w:b/>
                <w:lang w:val="hr-HR"/>
              </w:rPr>
            </w:pPr>
            <w:r w:rsidRPr="00EF6335">
              <w:rPr>
                <w:b/>
                <w:lang w:val="hr-HR"/>
              </w:rPr>
              <w:fldChar w:fldCharType="begin"/>
            </w:r>
            <w:r w:rsidRPr="00EF6335">
              <w:rPr>
                <w:b/>
                <w:lang w:val="hr-HR"/>
              </w:rPr>
              <w:instrText xml:space="preserve"> =SUM(ABOVE) </w:instrText>
            </w:r>
            <w:r w:rsidRPr="00EF6335">
              <w:rPr>
                <w:b/>
                <w:lang w:val="hr-HR"/>
              </w:rPr>
              <w:fldChar w:fldCharType="separate"/>
            </w:r>
            <w:r w:rsidRPr="00EF6335">
              <w:rPr>
                <w:b/>
                <w:noProof/>
                <w:lang w:val="hr-HR"/>
              </w:rPr>
              <w:t>5.499</w:t>
            </w:r>
            <w:r w:rsidRPr="00EF6335">
              <w:rPr>
                <w:b/>
                <w:lang w:val="hr-HR"/>
              </w:rPr>
              <w:fldChar w:fldCharType="end"/>
            </w:r>
          </w:p>
        </w:tc>
      </w:tr>
    </w:tbl>
    <w:p w:rsidR="00C32233" w:rsidRPr="00EF6335" w:rsidRDefault="00C32233" w:rsidP="00C32233">
      <w:pPr>
        <w:pStyle w:val="ListParagraph"/>
        <w:spacing w:after="0" w:line="276" w:lineRule="auto"/>
        <w:ind w:left="360" w:firstLine="0"/>
        <w:rPr>
          <w:sz w:val="22"/>
          <w:szCs w:val="22"/>
          <w:lang w:val="hr-HR"/>
        </w:rPr>
      </w:pPr>
    </w:p>
    <w:p w:rsidR="00C32233" w:rsidRPr="00EF6335" w:rsidRDefault="00C32233" w:rsidP="00C32233">
      <w:pPr>
        <w:pStyle w:val="ListParagraph"/>
        <w:spacing w:after="0" w:line="276" w:lineRule="auto"/>
        <w:ind w:left="360" w:firstLine="0"/>
        <w:rPr>
          <w:sz w:val="22"/>
          <w:szCs w:val="22"/>
          <w:lang w:val="hr-HR"/>
        </w:rPr>
      </w:pPr>
    </w:p>
    <w:p w:rsidR="00341877" w:rsidRPr="00EF6335" w:rsidRDefault="00AF45B0" w:rsidP="00341877">
      <w:pPr>
        <w:pStyle w:val="ListParagraph"/>
        <w:numPr>
          <w:ilvl w:val="0"/>
          <w:numId w:val="25"/>
        </w:numPr>
        <w:spacing w:after="0" w:line="276" w:lineRule="auto"/>
        <w:rPr>
          <w:sz w:val="22"/>
          <w:szCs w:val="22"/>
          <w:lang w:val="hr-HR"/>
        </w:rPr>
      </w:pPr>
      <w:r w:rsidRPr="00EF6335">
        <w:rPr>
          <w:sz w:val="22"/>
          <w:szCs w:val="22"/>
          <w:lang w:val="hr-HR"/>
        </w:rPr>
        <w:t xml:space="preserve">Na </w:t>
      </w:r>
      <w:r w:rsidR="009A79C4" w:rsidRPr="00EF6335">
        <w:rPr>
          <w:sz w:val="22"/>
          <w:szCs w:val="22"/>
          <w:lang w:val="hr-HR"/>
        </w:rPr>
        <w:t xml:space="preserve">poziciji </w:t>
      </w:r>
      <w:r w:rsidR="00341877" w:rsidRPr="00EF6335">
        <w:rPr>
          <w:sz w:val="22"/>
          <w:szCs w:val="22"/>
          <w:lang w:val="hr-HR"/>
        </w:rPr>
        <w:t>Međusobne obveze proračunskih korisnika</w:t>
      </w:r>
      <w:r w:rsidRPr="00EF6335">
        <w:rPr>
          <w:sz w:val="22"/>
          <w:szCs w:val="22"/>
          <w:lang w:val="hr-HR"/>
        </w:rPr>
        <w:t xml:space="preserve"> </w:t>
      </w:r>
      <w:r w:rsidR="009A79C4" w:rsidRPr="00EF6335">
        <w:rPr>
          <w:sz w:val="22"/>
          <w:szCs w:val="22"/>
          <w:lang w:val="hr-HR"/>
        </w:rPr>
        <w:t xml:space="preserve">Obrazac: OBVEZE </w:t>
      </w:r>
      <w:r w:rsidR="00341877" w:rsidRPr="00EF6335">
        <w:rPr>
          <w:sz w:val="22"/>
          <w:szCs w:val="22"/>
          <w:lang w:val="hr-HR"/>
        </w:rPr>
        <w:t xml:space="preserve">u iznosu od </w:t>
      </w:r>
      <w:r w:rsidR="009A79C4" w:rsidRPr="00EF6335">
        <w:rPr>
          <w:sz w:val="22"/>
          <w:szCs w:val="22"/>
          <w:lang w:val="hr-HR"/>
        </w:rPr>
        <w:t>821</w:t>
      </w:r>
      <w:r w:rsidR="00C707A4" w:rsidRPr="00EF6335">
        <w:rPr>
          <w:sz w:val="22"/>
          <w:szCs w:val="22"/>
          <w:lang w:val="hr-HR"/>
        </w:rPr>
        <w:t>.</w:t>
      </w:r>
      <w:r w:rsidR="009A79C4" w:rsidRPr="00EF6335">
        <w:rPr>
          <w:sz w:val="22"/>
          <w:szCs w:val="22"/>
          <w:lang w:val="hr-HR"/>
        </w:rPr>
        <w:t>965</w:t>
      </w:r>
      <w:r w:rsidR="00C707A4" w:rsidRPr="00EF6335">
        <w:rPr>
          <w:sz w:val="22"/>
          <w:szCs w:val="22"/>
          <w:lang w:val="hr-HR"/>
        </w:rPr>
        <w:t>,</w:t>
      </w:r>
      <w:r w:rsidR="009A79C4" w:rsidRPr="00EF6335">
        <w:rPr>
          <w:sz w:val="22"/>
          <w:szCs w:val="22"/>
          <w:lang w:val="hr-HR"/>
        </w:rPr>
        <w:t>7</w:t>
      </w:r>
      <w:r w:rsidR="00C545AB" w:rsidRPr="00EF6335">
        <w:rPr>
          <w:sz w:val="22"/>
          <w:szCs w:val="22"/>
          <w:lang w:val="hr-HR"/>
        </w:rPr>
        <w:t>4</w:t>
      </w:r>
      <w:r w:rsidR="00341877" w:rsidRPr="00EF6335">
        <w:rPr>
          <w:sz w:val="22"/>
          <w:szCs w:val="22"/>
          <w:lang w:val="hr-HR"/>
        </w:rPr>
        <w:t xml:space="preserve"> kn </w:t>
      </w:r>
      <w:r w:rsidR="00C02EFB" w:rsidRPr="00EF6335">
        <w:rPr>
          <w:sz w:val="22"/>
          <w:szCs w:val="22"/>
          <w:lang w:val="hr-HR"/>
        </w:rPr>
        <w:t>odnose se na</w:t>
      </w:r>
      <w:r w:rsidR="00341877" w:rsidRPr="00EF6335">
        <w:rPr>
          <w:sz w:val="22"/>
          <w:szCs w:val="22"/>
          <w:lang w:val="hr-HR"/>
        </w:rPr>
        <w:t xml:space="preserve"> nedospjele obveze prema Sveučilištu u Splitu</w:t>
      </w:r>
      <w:r w:rsidR="00C707A4" w:rsidRPr="00EF6335">
        <w:rPr>
          <w:sz w:val="22"/>
          <w:szCs w:val="22"/>
          <w:lang w:val="hr-HR"/>
        </w:rPr>
        <w:t>.</w:t>
      </w:r>
      <w:r w:rsidRPr="00EF6335">
        <w:rPr>
          <w:sz w:val="22"/>
          <w:szCs w:val="22"/>
          <w:lang w:val="hr-HR"/>
        </w:rPr>
        <w:t xml:space="preserve"> </w:t>
      </w:r>
    </w:p>
    <w:p w:rsidR="005D3050" w:rsidRPr="00EF6335" w:rsidRDefault="005D3050" w:rsidP="005D3050">
      <w:pPr>
        <w:pStyle w:val="ListParagraph"/>
        <w:spacing w:after="0" w:line="276" w:lineRule="auto"/>
        <w:ind w:left="0" w:firstLine="0"/>
        <w:rPr>
          <w:sz w:val="22"/>
          <w:szCs w:val="22"/>
          <w:lang w:val="hr-HR"/>
        </w:rPr>
      </w:pPr>
    </w:p>
    <w:p w:rsidR="005103FA" w:rsidRPr="00EF6335" w:rsidRDefault="005103FA" w:rsidP="005103FA">
      <w:pPr>
        <w:pStyle w:val="ListParagraph"/>
        <w:spacing w:after="0" w:line="276" w:lineRule="auto"/>
        <w:ind w:left="360" w:firstLine="0"/>
        <w:rPr>
          <w:sz w:val="22"/>
          <w:szCs w:val="22"/>
          <w:lang w:val="hr-HR"/>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747"/>
        <w:gridCol w:w="1701"/>
      </w:tblGrid>
      <w:tr w:rsidR="009A79C4" w:rsidRPr="00EF6335" w:rsidTr="00C707A4">
        <w:trPr>
          <w:trHeight w:val="537"/>
        </w:trPr>
        <w:tc>
          <w:tcPr>
            <w:tcW w:w="661" w:type="dxa"/>
            <w:shd w:val="clear" w:color="auto" w:fill="D9D9D9"/>
            <w:vAlign w:val="center"/>
          </w:tcPr>
          <w:p w:rsidR="005103FA" w:rsidRPr="00EF6335" w:rsidRDefault="005103FA" w:rsidP="00752288">
            <w:pPr>
              <w:pStyle w:val="ListParagraph"/>
              <w:spacing w:after="0" w:line="276" w:lineRule="auto"/>
              <w:ind w:left="0" w:firstLine="0"/>
              <w:jc w:val="center"/>
              <w:rPr>
                <w:rFonts w:eastAsia="Calibri"/>
                <w:b/>
                <w:lang w:val="hr-HR" w:eastAsia="en-US"/>
              </w:rPr>
            </w:pPr>
            <w:r w:rsidRPr="00EF6335">
              <w:rPr>
                <w:rFonts w:eastAsia="Calibri"/>
                <w:b/>
                <w:lang w:val="hr-HR" w:eastAsia="en-US"/>
              </w:rPr>
              <w:t>R.br.</w:t>
            </w:r>
          </w:p>
        </w:tc>
        <w:tc>
          <w:tcPr>
            <w:tcW w:w="4747" w:type="dxa"/>
            <w:shd w:val="clear" w:color="auto" w:fill="D9D9D9"/>
            <w:vAlign w:val="center"/>
          </w:tcPr>
          <w:p w:rsidR="005103FA" w:rsidRPr="00EF6335" w:rsidRDefault="005103FA" w:rsidP="00752288">
            <w:pPr>
              <w:pStyle w:val="ListParagraph"/>
              <w:spacing w:after="0" w:line="276" w:lineRule="auto"/>
              <w:ind w:left="0" w:firstLine="0"/>
              <w:jc w:val="left"/>
              <w:rPr>
                <w:rFonts w:eastAsia="Calibri"/>
                <w:b/>
                <w:lang w:val="hr-HR" w:eastAsia="en-US"/>
              </w:rPr>
            </w:pPr>
            <w:r w:rsidRPr="00EF6335">
              <w:rPr>
                <w:rFonts w:eastAsia="Calibri"/>
                <w:b/>
                <w:lang w:val="hr-HR" w:eastAsia="en-US"/>
              </w:rPr>
              <w:t>Međusobne obveze proračunskih korisnika</w:t>
            </w:r>
          </w:p>
        </w:tc>
        <w:tc>
          <w:tcPr>
            <w:tcW w:w="1701" w:type="dxa"/>
            <w:shd w:val="clear" w:color="auto" w:fill="D9D9D9"/>
            <w:vAlign w:val="center"/>
          </w:tcPr>
          <w:p w:rsidR="005103FA" w:rsidRPr="00EF6335" w:rsidRDefault="005103FA" w:rsidP="00752288">
            <w:pPr>
              <w:pStyle w:val="ListParagraph"/>
              <w:spacing w:after="0" w:line="276" w:lineRule="auto"/>
              <w:ind w:left="0" w:firstLine="0"/>
              <w:jc w:val="left"/>
              <w:rPr>
                <w:rFonts w:eastAsia="Calibri"/>
                <w:b/>
                <w:lang w:val="hr-HR" w:eastAsia="en-US"/>
              </w:rPr>
            </w:pPr>
            <w:r w:rsidRPr="00EF6335">
              <w:rPr>
                <w:rFonts w:eastAsia="Calibri"/>
                <w:b/>
                <w:lang w:val="hr-HR" w:eastAsia="en-US"/>
              </w:rPr>
              <w:t>Iznos</w:t>
            </w:r>
          </w:p>
        </w:tc>
      </w:tr>
      <w:tr w:rsidR="009A79C4" w:rsidRPr="00EF6335" w:rsidTr="00C707A4">
        <w:tc>
          <w:tcPr>
            <w:tcW w:w="661" w:type="dxa"/>
            <w:shd w:val="clear" w:color="auto" w:fill="auto"/>
            <w:vAlign w:val="center"/>
          </w:tcPr>
          <w:p w:rsidR="005103FA" w:rsidRPr="00EF6335" w:rsidRDefault="005103FA" w:rsidP="00C707A4">
            <w:pPr>
              <w:pStyle w:val="ListParagraph"/>
              <w:spacing w:after="0" w:line="276" w:lineRule="auto"/>
              <w:ind w:left="0" w:firstLine="0"/>
              <w:jc w:val="center"/>
              <w:rPr>
                <w:rFonts w:eastAsia="Calibri"/>
                <w:lang w:val="hr-HR" w:eastAsia="en-US"/>
              </w:rPr>
            </w:pPr>
            <w:r w:rsidRPr="00EF6335">
              <w:rPr>
                <w:rFonts w:eastAsia="Calibri"/>
                <w:lang w:val="hr-HR" w:eastAsia="en-US"/>
              </w:rPr>
              <w:t>1.</w:t>
            </w:r>
            <w:r w:rsidR="00C707A4" w:rsidRPr="00EF6335">
              <w:rPr>
                <w:rFonts w:eastAsia="Calibri"/>
                <w:lang w:val="hr-HR" w:eastAsia="en-US"/>
              </w:rPr>
              <w:t>1</w:t>
            </w:r>
          </w:p>
        </w:tc>
        <w:tc>
          <w:tcPr>
            <w:tcW w:w="4747" w:type="dxa"/>
            <w:shd w:val="clear" w:color="auto" w:fill="auto"/>
            <w:vAlign w:val="center"/>
          </w:tcPr>
          <w:p w:rsidR="005103FA" w:rsidRPr="00EF6335" w:rsidRDefault="005103FA" w:rsidP="008C39C5">
            <w:pPr>
              <w:pStyle w:val="ListParagraph"/>
              <w:spacing w:after="0" w:line="276" w:lineRule="auto"/>
              <w:ind w:left="0" w:firstLine="0"/>
              <w:jc w:val="left"/>
              <w:rPr>
                <w:rFonts w:eastAsia="Calibri"/>
                <w:lang w:val="hr-HR" w:eastAsia="en-US"/>
              </w:rPr>
            </w:pPr>
            <w:r w:rsidRPr="00EF6335">
              <w:rPr>
                <w:rFonts w:eastAsia="Calibri"/>
                <w:lang w:val="hr-HR" w:eastAsia="en-US"/>
              </w:rPr>
              <w:t xml:space="preserve">Obveza 15%  od uplaćenog iznosa za svakog upisanog studenta, koji nije obuhvaćen Ugovorom o programskom financiranju    </w:t>
            </w:r>
            <w:r w:rsidR="00C707A4" w:rsidRPr="00EF6335">
              <w:rPr>
                <w:rFonts w:eastAsia="Calibri"/>
                <w:lang w:val="hr-HR" w:eastAsia="en-US"/>
              </w:rPr>
              <w:t>(</w:t>
            </w:r>
            <w:r w:rsidR="00C545AB" w:rsidRPr="00EF6335">
              <w:rPr>
                <w:rFonts w:eastAsia="Calibri"/>
                <w:lang w:val="hr-HR" w:eastAsia="en-US"/>
              </w:rPr>
              <w:t>9</w:t>
            </w:r>
            <w:r w:rsidR="008C39C5" w:rsidRPr="00EF6335">
              <w:rPr>
                <w:rFonts w:eastAsia="Calibri"/>
                <w:lang w:val="hr-HR" w:eastAsia="en-US"/>
              </w:rPr>
              <w:t>57</w:t>
            </w:r>
            <w:r w:rsidR="00C707A4" w:rsidRPr="00EF6335">
              <w:rPr>
                <w:rFonts w:eastAsia="Calibri"/>
                <w:lang w:val="hr-HR" w:eastAsia="en-US"/>
              </w:rPr>
              <w:t xml:space="preserve"> studenata)</w:t>
            </w:r>
          </w:p>
        </w:tc>
        <w:tc>
          <w:tcPr>
            <w:tcW w:w="1701" w:type="dxa"/>
            <w:shd w:val="clear" w:color="auto" w:fill="auto"/>
            <w:vAlign w:val="center"/>
          </w:tcPr>
          <w:p w:rsidR="005103FA" w:rsidRPr="00EF6335" w:rsidRDefault="004F6F01" w:rsidP="009A79C4">
            <w:pPr>
              <w:pStyle w:val="ListParagraph"/>
              <w:spacing w:after="0" w:line="276" w:lineRule="auto"/>
              <w:ind w:left="0" w:firstLine="0"/>
              <w:jc w:val="left"/>
              <w:rPr>
                <w:rFonts w:eastAsia="Calibri"/>
                <w:lang w:val="hr-HR" w:eastAsia="en-US"/>
              </w:rPr>
            </w:pPr>
            <w:r w:rsidRPr="00EF6335">
              <w:rPr>
                <w:rFonts w:eastAsia="Calibri"/>
                <w:lang w:val="hr-HR" w:eastAsia="en-US"/>
              </w:rPr>
              <w:t xml:space="preserve">  </w:t>
            </w:r>
            <w:r w:rsidR="009A79C4" w:rsidRPr="00EF6335">
              <w:rPr>
                <w:rFonts w:eastAsia="Calibri"/>
                <w:lang w:val="hr-HR" w:eastAsia="en-US"/>
              </w:rPr>
              <w:t>763</w:t>
            </w:r>
            <w:r w:rsidR="00C707A4" w:rsidRPr="00EF6335">
              <w:rPr>
                <w:rFonts w:eastAsia="Calibri"/>
                <w:lang w:val="hr-HR" w:eastAsia="en-US"/>
              </w:rPr>
              <w:t>.</w:t>
            </w:r>
            <w:r w:rsidR="009A79C4" w:rsidRPr="00EF6335">
              <w:rPr>
                <w:rFonts w:eastAsia="Calibri"/>
                <w:lang w:val="hr-HR" w:eastAsia="en-US"/>
              </w:rPr>
              <w:t>77</w:t>
            </w:r>
            <w:r w:rsidR="00806927" w:rsidRPr="00EF6335">
              <w:rPr>
                <w:rFonts w:eastAsia="Calibri"/>
                <w:lang w:val="hr-HR" w:eastAsia="en-US"/>
              </w:rPr>
              <w:t>0</w:t>
            </w:r>
            <w:r w:rsidR="00C707A4" w:rsidRPr="00EF6335">
              <w:rPr>
                <w:rFonts w:eastAsia="Calibri"/>
                <w:lang w:val="hr-HR" w:eastAsia="en-US"/>
              </w:rPr>
              <w:t>,</w:t>
            </w:r>
            <w:r w:rsidR="00806927" w:rsidRPr="00EF6335">
              <w:rPr>
                <w:rFonts w:eastAsia="Calibri"/>
                <w:lang w:val="hr-HR" w:eastAsia="en-US"/>
              </w:rPr>
              <w:t>0</w:t>
            </w:r>
            <w:r w:rsidR="00C707A4" w:rsidRPr="00EF6335">
              <w:rPr>
                <w:rFonts w:eastAsia="Calibri"/>
                <w:lang w:val="hr-HR" w:eastAsia="en-US"/>
              </w:rPr>
              <w:t>7</w:t>
            </w:r>
            <w:r w:rsidR="005103FA" w:rsidRPr="00EF6335">
              <w:rPr>
                <w:rFonts w:eastAsia="Calibri"/>
                <w:lang w:val="hr-HR" w:eastAsia="en-US"/>
              </w:rPr>
              <w:t xml:space="preserve"> kn</w:t>
            </w:r>
          </w:p>
        </w:tc>
      </w:tr>
      <w:tr w:rsidR="009A79C4" w:rsidRPr="00EF6335" w:rsidTr="00C707A4">
        <w:tc>
          <w:tcPr>
            <w:tcW w:w="661" w:type="dxa"/>
            <w:shd w:val="clear" w:color="auto" w:fill="auto"/>
            <w:vAlign w:val="center"/>
          </w:tcPr>
          <w:p w:rsidR="005103FA" w:rsidRPr="00EF6335" w:rsidRDefault="005103FA" w:rsidP="00C707A4">
            <w:pPr>
              <w:pStyle w:val="ListParagraph"/>
              <w:spacing w:after="0" w:line="276" w:lineRule="auto"/>
              <w:ind w:left="0" w:firstLine="0"/>
              <w:jc w:val="center"/>
              <w:rPr>
                <w:rFonts w:eastAsia="Calibri"/>
                <w:lang w:val="hr-HR" w:eastAsia="en-US"/>
              </w:rPr>
            </w:pPr>
            <w:r w:rsidRPr="00EF6335">
              <w:rPr>
                <w:rFonts w:eastAsia="Calibri"/>
                <w:lang w:val="hr-HR" w:eastAsia="en-US"/>
              </w:rPr>
              <w:t>1.</w:t>
            </w:r>
            <w:r w:rsidR="00C707A4" w:rsidRPr="00EF6335">
              <w:rPr>
                <w:rFonts w:eastAsia="Calibri"/>
                <w:lang w:val="hr-HR" w:eastAsia="en-US"/>
              </w:rPr>
              <w:t>2</w:t>
            </w:r>
          </w:p>
        </w:tc>
        <w:tc>
          <w:tcPr>
            <w:tcW w:w="4747" w:type="dxa"/>
            <w:shd w:val="clear" w:color="auto" w:fill="auto"/>
            <w:vAlign w:val="center"/>
          </w:tcPr>
          <w:p w:rsidR="005103FA" w:rsidRPr="00EF6335" w:rsidRDefault="005103FA" w:rsidP="008C39C5">
            <w:pPr>
              <w:pStyle w:val="ListParagraph"/>
              <w:spacing w:after="0" w:line="276" w:lineRule="auto"/>
              <w:ind w:left="0" w:firstLine="0"/>
              <w:jc w:val="left"/>
              <w:rPr>
                <w:rFonts w:eastAsia="Calibri"/>
                <w:lang w:val="hr-HR" w:eastAsia="en-US"/>
              </w:rPr>
            </w:pPr>
            <w:r w:rsidRPr="00EF6335">
              <w:rPr>
                <w:rFonts w:eastAsia="Calibri"/>
                <w:lang w:val="hr-HR" w:eastAsia="en-US"/>
              </w:rPr>
              <w:t>Obveza 3% od vlastitih prihoda institucije u zadnjem tromjesečju 20</w:t>
            </w:r>
            <w:r w:rsidR="00C707A4" w:rsidRPr="00EF6335">
              <w:rPr>
                <w:rFonts w:eastAsia="Calibri"/>
                <w:lang w:val="hr-HR" w:eastAsia="en-US"/>
              </w:rPr>
              <w:t>2</w:t>
            </w:r>
            <w:r w:rsidR="008C39C5" w:rsidRPr="00EF6335">
              <w:rPr>
                <w:rFonts w:eastAsia="Calibri"/>
                <w:lang w:val="hr-HR" w:eastAsia="en-US"/>
              </w:rPr>
              <w:t>2</w:t>
            </w:r>
            <w:r w:rsidRPr="00EF6335">
              <w:rPr>
                <w:rFonts w:eastAsia="Calibri"/>
                <w:lang w:val="hr-HR" w:eastAsia="en-US"/>
              </w:rPr>
              <w:t>.g.</w:t>
            </w:r>
            <w:r w:rsidRPr="00EF6335">
              <w:rPr>
                <w:rFonts w:eastAsia="Calibri"/>
                <w:lang w:val="hr-HR" w:eastAsia="en-US"/>
              </w:rPr>
              <w:tab/>
            </w:r>
          </w:p>
        </w:tc>
        <w:tc>
          <w:tcPr>
            <w:tcW w:w="1701" w:type="dxa"/>
            <w:shd w:val="clear" w:color="auto" w:fill="auto"/>
            <w:vAlign w:val="center"/>
          </w:tcPr>
          <w:p w:rsidR="005103FA" w:rsidRPr="00EF6335" w:rsidRDefault="00D672C9" w:rsidP="009A79C4">
            <w:pPr>
              <w:pStyle w:val="ListParagraph"/>
              <w:spacing w:after="0" w:line="276" w:lineRule="auto"/>
              <w:ind w:left="0" w:firstLine="0"/>
              <w:jc w:val="left"/>
              <w:rPr>
                <w:rFonts w:eastAsia="Calibri"/>
                <w:lang w:val="hr-HR" w:eastAsia="en-US"/>
              </w:rPr>
            </w:pPr>
            <w:r w:rsidRPr="00EF6335">
              <w:rPr>
                <w:rFonts w:eastAsia="Calibri"/>
                <w:lang w:val="hr-HR" w:eastAsia="en-US"/>
              </w:rPr>
              <w:t xml:space="preserve"> </w:t>
            </w:r>
            <w:r w:rsidR="004F6F01" w:rsidRPr="00EF6335">
              <w:rPr>
                <w:rFonts w:eastAsia="Calibri"/>
                <w:lang w:val="hr-HR" w:eastAsia="en-US"/>
              </w:rPr>
              <w:t xml:space="preserve">  </w:t>
            </w:r>
            <w:r w:rsidRPr="00EF6335">
              <w:rPr>
                <w:rFonts w:eastAsia="Calibri"/>
                <w:lang w:val="hr-HR" w:eastAsia="en-US"/>
              </w:rPr>
              <w:t xml:space="preserve"> </w:t>
            </w:r>
            <w:r w:rsidR="009A79C4" w:rsidRPr="00EF6335">
              <w:rPr>
                <w:rFonts w:eastAsia="Calibri"/>
                <w:lang w:val="hr-HR" w:eastAsia="en-US"/>
              </w:rPr>
              <w:t>58</w:t>
            </w:r>
            <w:r w:rsidR="005103FA" w:rsidRPr="00EF6335">
              <w:rPr>
                <w:rFonts w:eastAsia="Calibri"/>
                <w:lang w:val="hr-HR" w:eastAsia="en-US"/>
              </w:rPr>
              <w:t>.</w:t>
            </w:r>
            <w:r w:rsidR="009A79C4" w:rsidRPr="00EF6335">
              <w:rPr>
                <w:rFonts w:eastAsia="Calibri"/>
                <w:lang w:val="hr-HR" w:eastAsia="en-US"/>
              </w:rPr>
              <w:t>195</w:t>
            </w:r>
            <w:r w:rsidR="005103FA" w:rsidRPr="00EF6335">
              <w:rPr>
                <w:rFonts w:eastAsia="Calibri"/>
                <w:lang w:val="hr-HR" w:eastAsia="en-US"/>
              </w:rPr>
              <w:t>,</w:t>
            </w:r>
            <w:r w:rsidR="009A79C4" w:rsidRPr="00EF6335">
              <w:rPr>
                <w:rFonts w:eastAsia="Calibri"/>
                <w:lang w:val="hr-HR" w:eastAsia="en-US"/>
              </w:rPr>
              <w:t>6</w:t>
            </w:r>
            <w:r w:rsidR="00806927" w:rsidRPr="00EF6335">
              <w:rPr>
                <w:rFonts w:eastAsia="Calibri"/>
                <w:lang w:val="hr-HR" w:eastAsia="en-US"/>
              </w:rPr>
              <w:t>7</w:t>
            </w:r>
            <w:r w:rsidR="005103FA" w:rsidRPr="00EF6335">
              <w:rPr>
                <w:rFonts w:eastAsia="Calibri"/>
                <w:lang w:val="hr-HR" w:eastAsia="en-US"/>
              </w:rPr>
              <w:t xml:space="preserve"> kn</w:t>
            </w:r>
          </w:p>
        </w:tc>
      </w:tr>
      <w:tr w:rsidR="006B0B36" w:rsidRPr="00EF6335" w:rsidTr="00C707A4">
        <w:trPr>
          <w:trHeight w:val="537"/>
        </w:trPr>
        <w:tc>
          <w:tcPr>
            <w:tcW w:w="661" w:type="dxa"/>
            <w:shd w:val="clear" w:color="auto" w:fill="D9D9D9"/>
            <w:vAlign w:val="center"/>
          </w:tcPr>
          <w:p w:rsidR="005103FA" w:rsidRPr="00EF6335" w:rsidRDefault="005103FA" w:rsidP="00752288">
            <w:pPr>
              <w:pStyle w:val="ListParagraph"/>
              <w:spacing w:after="0" w:line="276" w:lineRule="auto"/>
              <w:ind w:left="0" w:firstLine="0"/>
              <w:jc w:val="center"/>
              <w:rPr>
                <w:rFonts w:eastAsia="Calibri"/>
                <w:b/>
                <w:lang w:val="hr-HR" w:eastAsia="en-US"/>
              </w:rPr>
            </w:pPr>
            <w:r w:rsidRPr="00EF6335">
              <w:rPr>
                <w:rFonts w:eastAsia="Calibri"/>
                <w:b/>
                <w:lang w:val="hr-HR" w:eastAsia="en-US"/>
              </w:rPr>
              <w:t>1.</w:t>
            </w:r>
          </w:p>
        </w:tc>
        <w:tc>
          <w:tcPr>
            <w:tcW w:w="4747" w:type="dxa"/>
            <w:shd w:val="clear" w:color="auto" w:fill="D9D9D9"/>
            <w:vAlign w:val="center"/>
          </w:tcPr>
          <w:p w:rsidR="005103FA" w:rsidRPr="00EF6335" w:rsidRDefault="005103FA" w:rsidP="00752288">
            <w:pPr>
              <w:pStyle w:val="ListParagraph"/>
              <w:spacing w:after="0" w:line="276" w:lineRule="auto"/>
              <w:ind w:left="0" w:firstLine="0"/>
              <w:jc w:val="left"/>
              <w:rPr>
                <w:rFonts w:eastAsia="Calibri"/>
                <w:b/>
                <w:lang w:val="hr-HR" w:eastAsia="en-US"/>
              </w:rPr>
            </w:pPr>
            <w:r w:rsidRPr="00EF6335">
              <w:rPr>
                <w:rFonts w:eastAsia="Calibri"/>
                <w:b/>
                <w:lang w:val="hr-HR" w:eastAsia="en-US"/>
              </w:rPr>
              <w:t>UKUPNO</w:t>
            </w:r>
          </w:p>
        </w:tc>
        <w:tc>
          <w:tcPr>
            <w:tcW w:w="1701" w:type="dxa"/>
            <w:shd w:val="clear" w:color="auto" w:fill="D9D9D9"/>
            <w:vAlign w:val="center"/>
          </w:tcPr>
          <w:p w:rsidR="005103FA" w:rsidRPr="00EF6335" w:rsidRDefault="00C707A4" w:rsidP="009A79C4">
            <w:pPr>
              <w:pStyle w:val="ListParagraph"/>
              <w:spacing w:after="0" w:line="276" w:lineRule="auto"/>
              <w:ind w:left="0" w:firstLine="0"/>
              <w:jc w:val="left"/>
              <w:rPr>
                <w:rFonts w:eastAsia="Calibri"/>
                <w:b/>
                <w:lang w:val="hr-HR" w:eastAsia="en-US"/>
              </w:rPr>
            </w:pPr>
            <w:r w:rsidRPr="00EF6335">
              <w:rPr>
                <w:rFonts w:eastAsia="Calibri"/>
                <w:b/>
                <w:lang w:val="hr-HR" w:eastAsia="en-US"/>
              </w:rPr>
              <w:t xml:space="preserve">  </w:t>
            </w:r>
            <w:r w:rsidR="009A79C4" w:rsidRPr="00EF6335">
              <w:rPr>
                <w:rFonts w:eastAsia="Calibri"/>
                <w:b/>
                <w:lang w:val="hr-HR" w:eastAsia="en-US"/>
              </w:rPr>
              <w:t>821</w:t>
            </w:r>
            <w:r w:rsidR="005103FA" w:rsidRPr="00EF6335">
              <w:rPr>
                <w:rFonts w:eastAsia="Calibri"/>
                <w:b/>
                <w:lang w:val="hr-HR" w:eastAsia="en-US"/>
              </w:rPr>
              <w:t>.</w:t>
            </w:r>
            <w:r w:rsidR="009A79C4" w:rsidRPr="00EF6335">
              <w:rPr>
                <w:rFonts w:eastAsia="Calibri"/>
                <w:b/>
                <w:lang w:val="hr-HR" w:eastAsia="en-US"/>
              </w:rPr>
              <w:t>965</w:t>
            </w:r>
            <w:r w:rsidR="005103FA" w:rsidRPr="00EF6335">
              <w:rPr>
                <w:rFonts w:eastAsia="Calibri"/>
                <w:b/>
                <w:lang w:val="hr-HR" w:eastAsia="en-US"/>
              </w:rPr>
              <w:t>,</w:t>
            </w:r>
            <w:r w:rsidR="009A79C4" w:rsidRPr="00EF6335">
              <w:rPr>
                <w:rFonts w:eastAsia="Calibri"/>
                <w:b/>
                <w:lang w:val="hr-HR" w:eastAsia="en-US"/>
              </w:rPr>
              <w:t>7</w:t>
            </w:r>
            <w:r w:rsidR="00806927" w:rsidRPr="00EF6335">
              <w:rPr>
                <w:rFonts w:eastAsia="Calibri"/>
                <w:b/>
                <w:lang w:val="hr-HR" w:eastAsia="en-US"/>
              </w:rPr>
              <w:t>4</w:t>
            </w:r>
            <w:r w:rsidR="005103FA" w:rsidRPr="00EF6335">
              <w:rPr>
                <w:rFonts w:eastAsia="Calibri"/>
                <w:b/>
                <w:lang w:val="hr-HR" w:eastAsia="en-US"/>
              </w:rPr>
              <w:t xml:space="preserve"> kn     </w:t>
            </w:r>
          </w:p>
        </w:tc>
      </w:tr>
    </w:tbl>
    <w:p w:rsidR="00341877" w:rsidRPr="00EF6335" w:rsidRDefault="00341877" w:rsidP="00341877">
      <w:pPr>
        <w:pStyle w:val="ListParagraph"/>
        <w:spacing w:after="0" w:line="276" w:lineRule="auto"/>
        <w:ind w:left="0" w:firstLine="0"/>
        <w:rPr>
          <w:sz w:val="22"/>
          <w:szCs w:val="22"/>
          <w:lang w:val="hr-HR"/>
        </w:rPr>
      </w:pPr>
    </w:p>
    <w:p w:rsidR="003D1686" w:rsidRPr="00EF6335" w:rsidRDefault="003D1686" w:rsidP="00341877">
      <w:pPr>
        <w:pStyle w:val="ListParagraph"/>
        <w:spacing w:after="0" w:line="276" w:lineRule="auto"/>
        <w:ind w:left="0" w:firstLine="0"/>
        <w:rPr>
          <w:sz w:val="22"/>
          <w:szCs w:val="22"/>
          <w:lang w:val="hr-HR"/>
        </w:rPr>
      </w:pPr>
    </w:p>
    <w:p w:rsidR="00FF0900" w:rsidRPr="00EF6335" w:rsidRDefault="00FF0900" w:rsidP="00341877">
      <w:pPr>
        <w:pStyle w:val="ListParagraph"/>
        <w:spacing w:after="0" w:line="276" w:lineRule="auto"/>
        <w:ind w:left="0" w:firstLine="0"/>
        <w:rPr>
          <w:sz w:val="22"/>
          <w:szCs w:val="22"/>
          <w:lang w:val="hr-HR"/>
        </w:rPr>
      </w:pPr>
    </w:p>
    <w:p w:rsidR="00FF0900" w:rsidRPr="00EF6335" w:rsidRDefault="00FF0900" w:rsidP="00341877">
      <w:pPr>
        <w:pStyle w:val="ListParagraph"/>
        <w:spacing w:after="0" w:line="276" w:lineRule="auto"/>
        <w:ind w:left="0" w:firstLine="0"/>
        <w:rPr>
          <w:sz w:val="22"/>
          <w:szCs w:val="22"/>
          <w:lang w:val="hr-HR"/>
        </w:rPr>
      </w:pPr>
    </w:p>
    <w:p w:rsidR="00FF0900" w:rsidRPr="00EF6335" w:rsidRDefault="00FF0900" w:rsidP="00341877">
      <w:pPr>
        <w:pStyle w:val="ListParagraph"/>
        <w:spacing w:after="0" w:line="276" w:lineRule="auto"/>
        <w:ind w:left="0" w:firstLine="0"/>
        <w:rPr>
          <w:sz w:val="22"/>
          <w:szCs w:val="22"/>
          <w:lang w:val="hr-HR"/>
        </w:rPr>
      </w:pPr>
    </w:p>
    <w:p w:rsidR="003D1686" w:rsidRPr="00EF6335" w:rsidRDefault="003D1686" w:rsidP="00341877">
      <w:pPr>
        <w:pStyle w:val="ListParagraph"/>
        <w:spacing w:after="0" w:line="276" w:lineRule="auto"/>
        <w:ind w:left="0" w:firstLine="0"/>
        <w:rPr>
          <w:sz w:val="22"/>
          <w:szCs w:val="22"/>
          <w:lang w:val="hr-HR"/>
        </w:rPr>
      </w:pPr>
    </w:p>
    <w:p w:rsidR="00191671" w:rsidRPr="00EF6335" w:rsidRDefault="00A22126" w:rsidP="00461DDB">
      <w:pPr>
        <w:tabs>
          <w:tab w:val="center" w:pos="6804"/>
        </w:tabs>
        <w:spacing w:line="276" w:lineRule="auto"/>
        <w:ind w:left="0" w:right="-2" w:firstLine="0"/>
        <w:rPr>
          <w:sz w:val="22"/>
          <w:szCs w:val="22"/>
          <w:lang w:val="hr-HR"/>
        </w:rPr>
      </w:pPr>
      <w:r w:rsidRPr="00EF6335">
        <w:rPr>
          <w:sz w:val="22"/>
          <w:szCs w:val="22"/>
          <w:lang w:val="hr-HR"/>
        </w:rPr>
        <w:tab/>
      </w:r>
      <w:r w:rsidR="002321C4" w:rsidRPr="00EF6335">
        <w:rPr>
          <w:sz w:val="22"/>
          <w:szCs w:val="22"/>
          <w:lang w:val="hr-HR"/>
        </w:rPr>
        <w:t>Voditeljica računovodstva</w:t>
      </w:r>
      <w:r w:rsidR="00191671" w:rsidRPr="00EF6335">
        <w:rPr>
          <w:sz w:val="22"/>
          <w:szCs w:val="22"/>
          <w:lang w:val="hr-HR"/>
        </w:rPr>
        <w:t>:</w:t>
      </w:r>
    </w:p>
    <w:p w:rsidR="00040FE3" w:rsidRPr="00EF6335" w:rsidRDefault="00A22126" w:rsidP="00461DDB">
      <w:pPr>
        <w:tabs>
          <w:tab w:val="center" w:pos="6804"/>
        </w:tabs>
        <w:spacing w:line="276" w:lineRule="auto"/>
        <w:ind w:left="0" w:right="-2" w:firstLine="0"/>
        <w:rPr>
          <w:sz w:val="22"/>
          <w:szCs w:val="22"/>
          <w:lang w:val="hr-HR"/>
        </w:rPr>
      </w:pPr>
      <w:r w:rsidRPr="00EF6335">
        <w:rPr>
          <w:sz w:val="22"/>
          <w:szCs w:val="22"/>
          <w:lang w:val="hr-HR"/>
        </w:rPr>
        <w:tab/>
        <w:t>______________________</w:t>
      </w:r>
    </w:p>
    <w:p w:rsidR="00C17F98" w:rsidRPr="00EF6335" w:rsidRDefault="00A22126" w:rsidP="00461DDB">
      <w:pPr>
        <w:tabs>
          <w:tab w:val="center" w:pos="6804"/>
        </w:tabs>
        <w:spacing w:line="276" w:lineRule="auto"/>
        <w:ind w:left="0" w:right="-2" w:firstLine="0"/>
        <w:rPr>
          <w:sz w:val="22"/>
          <w:szCs w:val="22"/>
          <w:lang w:val="hr-HR"/>
        </w:rPr>
      </w:pPr>
      <w:r w:rsidRPr="00EF6335">
        <w:rPr>
          <w:sz w:val="22"/>
          <w:szCs w:val="22"/>
          <w:lang w:val="hr-HR"/>
        </w:rPr>
        <w:tab/>
      </w:r>
      <w:r w:rsidR="00C17F98" w:rsidRPr="00EF6335">
        <w:rPr>
          <w:sz w:val="22"/>
          <w:szCs w:val="22"/>
          <w:lang w:val="hr-HR"/>
        </w:rPr>
        <w:t>Dajana Viđak, dipl.</w:t>
      </w:r>
      <w:r w:rsidR="00934ED5" w:rsidRPr="00EF6335">
        <w:rPr>
          <w:sz w:val="22"/>
          <w:szCs w:val="22"/>
          <w:lang w:val="hr-HR"/>
        </w:rPr>
        <w:t xml:space="preserve"> </w:t>
      </w:r>
      <w:r w:rsidR="00C17F98" w:rsidRPr="00EF6335">
        <w:rPr>
          <w:sz w:val="22"/>
          <w:szCs w:val="22"/>
          <w:lang w:val="hr-HR"/>
        </w:rPr>
        <w:t>oec.</w:t>
      </w:r>
    </w:p>
    <w:p w:rsidR="00254BB8" w:rsidRPr="00EF6335" w:rsidRDefault="00254BB8" w:rsidP="00461DDB">
      <w:pPr>
        <w:tabs>
          <w:tab w:val="left" w:pos="5103"/>
          <w:tab w:val="center" w:pos="6804"/>
        </w:tabs>
        <w:spacing w:line="276" w:lineRule="auto"/>
        <w:ind w:left="0" w:right="-2" w:firstLine="0"/>
        <w:rPr>
          <w:sz w:val="22"/>
          <w:szCs w:val="22"/>
          <w:lang w:val="hr-HR"/>
        </w:rPr>
      </w:pPr>
    </w:p>
    <w:p w:rsidR="00FF0900" w:rsidRPr="00EF6335" w:rsidRDefault="00FF0900" w:rsidP="00461DDB">
      <w:pPr>
        <w:tabs>
          <w:tab w:val="left" w:pos="5103"/>
          <w:tab w:val="center" w:pos="6804"/>
        </w:tabs>
        <w:spacing w:line="276" w:lineRule="auto"/>
        <w:ind w:left="0" w:right="-2" w:firstLine="0"/>
        <w:rPr>
          <w:sz w:val="22"/>
          <w:szCs w:val="22"/>
          <w:lang w:val="hr-HR"/>
        </w:rPr>
      </w:pPr>
    </w:p>
    <w:p w:rsidR="00254BB8" w:rsidRPr="00EF6335" w:rsidRDefault="00A22126" w:rsidP="00461DDB">
      <w:pPr>
        <w:tabs>
          <w:tab w:val="center" w:pos="6804"/>
        </w:tabs>
        <w:spacing w:line="276" w:lineRule="auto"/>
        <w:ind w:left="0" w:right="-2" w:firstLine="0"/>
        <w:rPr>
          <w:sz w:val="22"/>
          <w:szCs w:val="22"/>
          <w:lang w:val="hr-HR"/>
        </w:rPr>
      </w:pPr>
      <w:r w:rsidRPr="00EF6335">
        <w:rPr>
          <w:sz w:val="22"/>
          <w:szCs w:val="22"/>
          <w:lang w:val="hr-HR"/>
        </w:rPr>
        <w:tab/>
      </w:r>
      <w:r w:rsidR="008E60E8" w:rsidRPr="00EF6335">
        <w:rPr>
          <w:sz w:val="22"/>
          <w:szCs w:val="22"/>
          <w:lang w:val="hr-HR"/>
        </w:rPr>
        <w:t>v.d. d</w:t>
      </w:r>
      <w:r w:rsidR="00254BB8" w:rsidRPr="00EF6335">
        <w:rPr>
          <w:sz w:val="22"/>
          <w:szCs w:val="22"/>
          <w:lang w:val="hr-HR"/>
        </w:rPr>
        <w:t>ekan</w:t>
      </w:r>
      <w:r w:rsidR="008E60E8" w:rsidRPr="00EF6335">
        <w:rPr>
          <w:sz w:val="22"/>
          <w:szCs w:val="22"/>
          <w:lang w:val="hr-HR"/>
        </w:rPr>
        <w:t>a</w:t>
      </w:r>
      <w:r w:rsidR="00782DDF" w:rsidRPr="00EF6335">
        <w:rPr>
          <w:sz w:val="22"/>
          <w:szCs w:val="22"/>
          <w:lang w:val="hr-HR"/>
        </w:rPr>
        <w:t>:</w:t>
      </w:r>
    </w:p>
    <w:p w:rsidR="00A22126" w:rsidRPr="00EF6335" w:rsidRDefault="00A22126" w:rsidP="00461DDB">
      <w:pPr>
        <w:tabs>
          <w:tab w:val="center" w:pos="6804"/>
        </w:tabs>
        <w:spacing w:line="276" w:lineRule="auto"/>
        <w:ind w:left="0" w:right="-2" w:firstLine="0"/>
        <w:rPr>
          <w:sz w:val="22"/>
          <w:szCs w:val="22"/>
          <w:lang w:val="hr-HR"/>
        </w:rPr>
      </w:pPr>
      <w:r w:rsidRPr="00EF6335">
        <w:rPr>
          <w:sz w:val="22"/>
          <w:szCs w:val="22"/>
          <w:lang w:val="hr-HR"/>
        </w:rPr>
        <w:tab/>
        <w:t>______________________</w:t>
      </w:r>
    </w:p>
    <w:p w:rsidR="00254BB8" w:rsidRPr="00EF6335" w:rsidRDefault="00254BB8" w:rsidP="00461DDB">
      <w:pPr>
        <w:tabs>
          <w:tab w:val="center" w:pos="6804"/>
        </w:tabs>
        <w:spacing w:line="276" w:lineRule="auto"/>
        <w:ind w:left="0" w:right="-2" w:firstLine="0"/>
        <w:rPr>
          <w:sz w:val="22"/>
          <w:szCs w:val="22"/>
          <w:lang w:val="hr-HR"/>
        </w:rPr>
      </w:pPr>
      <w:r w:rsidRPr="00EF6335">
        <w:rPr>
          <w:sz w:val="22"/>
          <w:szCs w:val="22"/>
          <w:lang w:val="hr-HR"/>
        </w:rPr>
        <w:tab/>
      </w:r>
      <w:r w:rsidR="00352E82" w:rsidRPr="00EF6335">
        <w:rPr>
          <w:sz w:val="22"/>
          <w:szCs w:val="22"/>
          <w:lang w:val="hr-HR"/>
        </w:rPr>
        <w:t>P</w:t>
      </w:r>
      <w:r w:rsidR="00C71F51" w:rsidRPr="00EF6335">
        <w:rPr>
          <w:sz w:val="22"/>
          <w:szCs w:val="22"/>
          <w:lang w:val="hr-HR"/>
        </w:rPr>
        <w:t>rof. d</w:t>
      </w:r>
      <w:r w:rsidRPr="00EF6335">
        <w:rPr>
          <w:sz w:val="22"/>
          <w:szCs w:val="22"/>
          <w:lang w:val="hr-HR"/>
        </w:rPr>
        <w:t>r.</w:t>
      </w:r>
      <w:r w:rsidR="00934ED5" w:rsidRPr="00EF6335">
        <w:rPr>
          <w:sz w:val="22"/>
          <w:szCs w:val="22"/>
          <w:lang w:val="hr-HR"/>
        </w:rPr>
        <w:t xml:space="preserve"> </w:t>
      </w:r>
      <w:r w:rsidRPr="00EF6335">
        <w:rPr>
          <w:sz w:val="22"/>
          <w:szCs w:val="22"/>
          <w:lang w:val="hr-HR"/>
        </w:rPr>
        <w:t xml:space="preserve">sc. </w:t>
      </w:r>
      <w:r w:rsidR="008E60E8" w:rsidRPr="00EF6335">
        <w:rPr>
          <w:sz w:val="22"/>
          <w:szCs w:val="22"/>
          <w:lang w:val="hr-HR"/>
        </w:rPr>
        <w:t>Branimir Lela</w:t>
      </w:r>
    </w:p>
    <w:sectPr w:rsidR="00254BB8" w:rsidRPr="00EF6335" w:rsidSect="0043176A">
      <w:pgSz w:w="11906" w:h="16838"/>
      <w:pgMar w:top="1418" w:right="1418" w:bottom="1418" w:left="1418" w:header="142" w:footer="2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5D7" w:rsidRDefault="006A45D7">
      <w:r>
        <w:separator/>
      </w:r>
    </w:p>
  </w:endnote>
  <w:endnote w:type="continuationSeparator" w:id="0">
    <w:p w:rsidR="006A45D7" w:rsidRDefault="006A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W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AC" w:rsidRDefault="00D35EAC">
    <w:pPr>
      <w:pStyle w:val="Footer"/>
    </w:pPr>
    <w:r>
      <w:fldChar w:fldCharType="begin"/>
    </w:r>
    <w:r>
      <w:instrText xml:space="preserve"> PAGE   \* MERGEFORMAT </w:instrText>
    </w:r>
    <w:r>
      <w:fldChar w:fldCharType="separate"/>
    </w:r>
    <w:r w:rsidR="00B92BC8">
      <w:rPr>
        <w:noProof/>
      </w:rPr>
      <w:t>4</w:t>
    </w:r>
    <w:r>
      <w:rPr>
        <w:noProof/>
      </w:rPr>
      <w:fldChar w:fldCharType="end"/>
    </w:r>
  </w:p>
  <w:p w:rsidR="00D35EAC" w:rsidRDefault="00D35E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AC" w:rsidRDefault="00D35EAC">
    <w:pPr>
      <w:pStyle w:val="Footer"/>
    </w:pPr>
    <w:r>
      <w:fldChar w:fldCharType="begin"/>
    </w:r>
    <w:r>
      <w:instrText xml:space="preserve"> PAGE   \* MERGEFORMAT </w:instrText>
    </w:r>
    <w:r>
      <w:fldChar w:fldCharType="separate"/>
    </w:r>
    <w:r w:rsidR="00B92BC8">
      <w:rPr>
        <w:noProof/>
      </w:rPr>
      <w:t>10</w:t>
    </w:r>
    <w:r>
      <w:rPr>
        <w:noProof/>
      </w:rPr>
      <w:fldChar w:fldCharType="end"/>
    </w:r>
  </w:p>
  <w:p w:rsidR="00D35EAC" w:rsidRDefault="00D35EAC" w:rsidP="005E45B7">
    <w:pPr>
      <w:pStyle w:val="Footer"/>
      <w:ind w:hanging="14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5D7" w:rsidRDefault="006A45D7">
      <w:r>
        <w:separator/>
      </w:r>
    </w:p>
  </w:footnote>
  <w:footnote w:type="continuationSeparator" w:id="0">
    <w:p w:rsidR="006A45D7" w:rsidRDefault="006A4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AC" w:rsidRDefault="00D35EAC">
    <w:pPr>
      <w:pStyle w:val="Header"/>
    </w:pPr>
  </w:p>
  <w:p w:rsidR="00D35EAC" w:rsidRDefault="00D35EAC" w:rsidP="005E45B7">
    <w:pPr>
      <w:pStyle w:val="Header"/>
      <w:ind w:hanging="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75A"/>
    <w:multiLevelType w:val="hybridMultilevel"/>
    <w:tmpl w:val="F02EA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826B3"/>
    <w:multiLevelType w:val="hybridMultilevel"/>
    <w:tmpl w:val="D2BE83B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8BC3EBC"/>
    <w:multiLevelType w:val="hybridMultilevel"/>
    <w:tmpl w:val="EE84CCC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0C3A4329"/>
    <w:multiLevelType w:val="hybridMultilevel"/>
    <w:tmpl w:val="7B749A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1706ED"/>
    <w:multiLevelType w:val="hybridMultilevel"/>
    <w:tmpl w:val="DBB8A77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DC496B"/>
    <w:multiLevelType w:val="hybridMultilevel"/>
    <w:tmpl w:val="853A8662"/>
    <w:lvl w:ilvl="0" w:tplc="3222B648">
      <w:start w:val="1"/>
      <w:numFmt w:val="decimal"/>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676A83"/>
    <w:multiLevelType w:val="hybridMultilevel"/>
    <w:tmpl w:val="CE24F24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1F94349D"/>
    <w:multiLevelType w:val="hybridMultilevel"/>
    <w:tmpl w:val="024A35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EB43A4"/>
    <w:multiLevelType w:val="hybridMultilevel"/>
    <w:tmpl w:val="EBC44FBE"/>
    <w:lvl w:ilvl="0" w:tplc="0409000F">
      <w:start w:val="1"/>
      <w:numFmt w:val="decimal"/>
      <w:lvlText w:val="%1."/>
      <w:lvlJc w:val="left"/>
      <w:pPr>
        <w:tabs>
          <w:tab w:val="num" w:pos="720"/>
        </w:tabs>
        <w:ind w:left="720" w:hanging="360"/>
      </w:pPr>
      <w:rPr>
        <w:rFonts w:hint="default"/>
      </w:rPr>
    </w:lvl>
    <w:lvl w:ilvl="1" w:tplc="3D4875FE">
      <w:start w:val="4"/>
      <w:numFmt w:val="bullet"/>
      <w:lvlText w:val="-"/>
      <w:lvlJc w:val="left"/>
      <w:pPr>
        <w:tabs>
          <w:tab w:val="num" w:pos="1440"/>
        </w:tabs>
        <w:ind w:left="1440" w:hanging="360"/>
      </w:pPr>
      <w:rPr>
        <w:rFonts w:ascii="Times New Roman" w:eastAsia="Times New Roman" w:hAnsi="Times New Roman" w:cs="Times New Roman" w:hint="default"/>
        <w:color w:val="auto"/>
        <w:sz w:val="24"/>
      </w:rPr>
    </w:lvl>
    <w:lvl w:ilvl="2" w:tplc="7EEE11BC">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2E7C86"/>
    <w:multiLevelType w:val="hybridMultilevel"/>
    <w:tmpl w:val="E3E66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A35B94"/>
    <w:multiLevelType w:val="hybridMultilevel"/>
    <w:tmpl w:val="02746D54"/>
    <w:lvl w:ilvl="0" w:tplc="0409000F">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1" w15:restartNumberingAfterBreak="0">
    <w:nsid w:val="2C26675F"/>
    <w:multiLevelType w:val="hybridMultilevel"/>
    <w:tmpl w:val="5F4451D6"/>
    <w:lvl w:ilvl="0" w:tplc="15769FB8">
      <w:start w:val="1"/>
      <w:numFmt w:val="bullet"/>
      <w:lvlText w:val=""/>
      <w:lvlJc w:val="left"/>
      <w:pPr>
        <w:ind w:left="360" w:hanging="360"/>
      </w:pPr>
      <w:rPr>
        <w:rFonts w:ascii="Symbol" w:hAnsi="Symbol" w:hint="default"/>
        <w:color w:val="4F6228"/>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FE77C93"/>
    <w:multiLevelType w:val="hybridMultilevel"/>
    <w:tmpl w:val="B888E1F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32105707"/>
    <w:multiLevelType w:val="hybridMultilevel"/>
    <w:tmpl w:val="B5D40252"/>
    <w:lvl w:ilvl="0" w:tplc="041A0001">
      <w:start w:val="1"/>
      <w:numFmt w:val="bullet"/>
      <w:lvlText w:val=""/>
      <w:lvlJc w:val="left"/>
      <w:pPr>
        <w:ind w:left="360" w:hanging="360"/>
      </w:pPr>
      <w:rPr>
        <w:rFonts w:ascii="Symbol" w:hAnsi="Symbol" w:hint="default"/>
      </w:rPr>
    </w:lvl>
    <w:lvl w:ilvl="1" w:tplc="041A0019">
      <w:start w:val="1"/>
      <w:numFmt w:val="decimal"/>
      <w:lvlText w:val="%2."/>
      <w:lvlJc w:val="left"/>
      <w:pPr>
        <w:tabs>
          <w:tab w:val="num" w:pos="1364"/>
        </w:tabs>
        <w:ind w:left="1364" w:hanging="360"/>
      </w:pPr>
    </w:lvl>
    <w:lvl w:ilvl="2" w:tplc="041A001B">
      <w:start w:val="1"/>
      <w:numFmt w:val="decimal"/>
      <w:lvlText w:val="%3."/>
      <w:lvlJc w:val="left"/>
      <w:pPr>
        <w:tabs>
          <w:tab w:val="num" w:pos="2084"/>
        </w:tabs>
        <w:ind w:left="2084" w:hanging="360"/>
      </w:pPr>
    </w:lvl>
    <w:lvl w:ilvl="3" w:tplc="041A000F">
      <w:start w:val="1"/>
      <w:numFmt w:val="decimal"/>
      <w:lvlText w:val="%4."/>
      <w:lvlJc w:val="left"/>
      <w:pPr>
        <w:tabs>
          <w:tab w:val="num" w:pos="2804"/>
        </w:tabs>
        <w:ind w:left="2804" w:hanging="360"/>
      </w:pPr>
    </w:lvl>
    <w:lvl w:ilvl="4" w:tplc="041A0019">
      <w:start w:val="1"/>
      <w:numFmt w:val="decimal"/>
      <w:lvlText w:val="%5."/>
      <w:lvlJc w:val="left"/>
      <w:pPr>
        <w:tabs>
          <w:tab w:val="num" w:pos="3524"/>
        </w:tabs>
        <w:ind w:left="3524" w:hanging="360"/>
      </w:pPr>
    </w:lvl>
    <w:lvl w:ilvl="5" w:tplc="041A001B">
      <w:start w:val="1"/>
      <w:numFmt w:val="decimal"/>
      <w:lvlText w:val="%6."/>
      <w:lvlJc w:val="left"/>
      <w:pPr>
        <w:tabs>
          <w:tab w:val="num" w:pos="4244"/>
        </w:tabs>
        <w:ind w:left="4244" w:hanging="360"/>
      </w:pPr>
    </w:lvl>
    <w:lvl w:ilvl="6" w:tplc="041A000F">
      <w:start w:val="1"/>
      <w:numFmt w:val="decimal"/>
      <w:lvlText w:val="%7."/>
      <w:lvlJc w:val="left"/>
      <w:pPr>
        <w:tabs>
          <w:tab w:val="num" w:pos="4964"/>
        </w:tabs>
        <w:ind w:left="4964" w:hanging="360"/>
      </w:pPr>
    </w:lvl>
    <w:lvl w:ilvl="7" w:tplc="041A0019">
      <w:start w:val="1"/>
      <w:numFmt w:val="decimal"/>
      <w:lvlText w:val="%8."/>
      <w:lvlJc w:val="left"/>
      <w:pPr>
        <w:tabs>
          <w:tab w:val="num" w:pos="5684"/>
        </w:tabs>
        <w:ind w:left="5684" w:hanging="360"/>
      </w:pPr>
    </w:lvl>
    <w:lvl w:ilvl="8" w:tplc="041A001B">
      <w:start w:val="1"/>
      <w:numFmt w:val="decimal"/>
      <w:lvlText w:val="%9."/>
      <w:lvlJc w:val="left"/>
      <w:pPr>
        <w:tabs>
          <w:tab w:val="num" w:pos="6404"/>
        </w:tabs>
        <w:ind w:left="6404" w:hanging="360"/>
      </w:pPr>
    </w:lvl>
  </w:abstractNum>
  <w:abstractNum w:abstractNumId="14" w15:restartNumberingAfterBreak="0">
    <w:nsid w:val="34F268EC"/>
    <w:multiLevelType w:val="hybridMultilevel"/>
    <w:tmpl w:val="D9BA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0C55CA"/>
    <w:multiLevelType w:val="hybridMultilevel"/>
    <w:tmpl w:val="EC4EE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90A85"/>
    <w:multiLevelType w:val="hybridMultilevel"/>
    <w:tmpl w:val="DCAC3A4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3D257121"/>
    <w:multiLevelType w:val="hybridMultilevel"/>
    <w:tmpl w:val="B568E32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3E14342D"/>
    <w:multiLevelType w:val="hybridMultilevel"/>
    <w:tmpl w:val="AB0A1370"/>
    <w:lvl w:ilvl="0" w:tplc="041A0001">
      <w:start w:val="1"/>
      <w:numFmt w:val="bullet"/>
      <w:lvlText w:val=""/>
      <w:lvlJc w:val="left"/>
      <w:pPr>
        <w:ind w:left="1071" w:hanging="360"/>
      </w:pPr>
      <w:rPr>
        <w:rFonts w:ascii="Symbol" w:hAnsi="Symbol" w:hint="default"/>
      </w:rPr>
    </w:lvl>
    <w:lvl w:ilvl="1" w:tplc="041A0003" w:tentative="1">
      <w:start w:val="1"/>
      <w:numFmt w:val="bullet"/>
      <w:lvlText w:val="o"/>
      <w:lvlJc w:val="left"/>
      <w:pPr>
        <w:ind w:left="1791" w:hanging="360"/>
      </w:pPr>
      <w:rPr>
        <w:rFonts w:ascii="Courier New" w:hAnsi="Courier New" w:cs="Courier New" w:hint="default"/>
      </w:rPr>
    </w:lvl>
    <w:lvl w:ilvl="2" w:tplc="041A0005" w:tentative="1">
      <w:start w:val="1"/>
      <w:numFmt w:val="bullet"/>
      <w:lvlText w:val=""/>
      <w:lvlJc w:val="left"/>
      <w:pPr>
        <w:ind w:left="2511" w:hanging="360"/>
      </w:pPr>
      <w:rPr>
        <w:rFonts w:ascii="Wingdings" w:hAnsi="Wingdings" w:hint="default"/>
      </w:rPr>
    </w:lvl>
    <w:lvl w:ilvl="3" w:tplc="041A0001" w:tentative="1">
      <w:start w:val="1"/>
      <w:numFmt w:val="bullet"/>
      <w:lvlText w:val=""/>
      <w:lvlJc w:val="left"/>
      <w:pPr>
        <w:ind w:left="3231" w:hanging="360"/>
      </w:pPr>
      <w:rPr>
        <w:rFonts w:ascii="Symbol" w:hAnsi="Symbol" w:hint="default"/>
      </w:rPr>
    </w:lvl>
    <w:lvl w:ilvl="4" w:tplc="041A0003" w:tentative="1">
      <w:start w:val="1"/>
      <w:numFmt w:val="bullet"/>
      <w:lvlText w:val="o"/>
      <w:lvlJc w:val="left"/>
      <w:pPr>
        <w:ind w:left="3951" w:hanging="360"/>
      </w:pPr>
      <w:rPr>
        <w:rFonts w:ascii="Courier New" w:hAnsi="Courier New" w:cs="Courier New" w:hint="default"/>
      </w:rPr>
    </w:lvl>
    <w:lvl w:ilvl="5" w:tplc="041A0005" w:tentative="1">
      <w:start w:val="1"/>
      <w:numFmt w:val="bullet"/>
      <w:lvlText w:val=""/>
      <w:lvlJc w:val="left"/>
      <w:pPr>
        <w:ind w:left="4671" w:hanging="360"/>
      </w:pPr>
      <w:rPr>
        <w:rFonts w:ascii="Wingdings" w:hAnsi="Wingdings" w:hint="default"/>
      </w:rPr>
    </w:lvl>
    <w:lvl w:ilvl="6" w:tplc="041A0001" w:tentative="1">
      <w:start w:val="1"/>
      <w:numFmt w:val="bullet"/>
      <w:lvlText w:val=""/>
      <w:lvlJc w:val="left"/>
      <w:pPr>
        <w:ind w:left="5391" w:hanging="360"/>
      </w:pPr>
      <w:rPr>
        <w:rFonts w:ascii="Symbol" w:hAnsi="Symbol" w:hint="default"/>
      </w:rPr>
    </w:lvl>
    <w:lvl w:ilvl="7" w:tplc="041A0003" w:tentative="1">
      <w:start w:val="1"/>
      <w:numFmt w:val="bullet"/>
      <w:lvlText w:val="o"/>
      <w:lvlJc w:val="left"/>
      <w:pPr>
        <w:ind w:left="6111" w:hanging="360"/>
      </w:pPr>
      <w:rPr>
        <w:rFonts w:ascii="Courier New" w:hAnsi="Courier New" w:cs="Courier New" w:hint="default"/>
      </w:rPr>
    </w:lvl>
    <w:lvl w:ilvl="8" w:tplc="041A0005" w:tentative="1">
      <w:start w:val="1"/>
      <w:numFmt w:val="bullet"/>
      <w:lvlText w:val=""/>
      <w:lvlJc w:val="left"/>
      <w:pPr>
        <w:ind w:left="6831" w:hanging="360"/>
      </w:pPr>
      <w:rPr>
        <w:rFonts w:ascii="Wingdings" w:hAnsi="Wingdings" w:hint="default"/>
      </w:rPr>
    </w:lvl>
  </w:abstractNum>
  <w:abstractNum w:abstractNumId="19" w15:restartNumberingAfterBreak="0">
    <w:nsid w:val="44150F66"/>
    <w:multiLevelType w:val="hybridMultilevel"/>
    <w:tmpl w:val="C158C626"/>
    <w:lvl w:ilvl="0" w:tplc="041A0001">
      <w:start w:val="1"/>
      <w:numFmt w:val="bullet"/>
      <w:lvlText w:val=""/>
      <w:lvlJc w:val="left"/>
      <w:pPr>
        <w:ind w:left="1071" w:hanging="360"/>
      </w:pPr>
      <w:rPr>
        <w:rFonts w:ascii="Symbol" w:hAnsi="Symbol" w:hint="default"/>
      </w:rPr>
    </w:lvl>
    <w:lvl w:ilvl="1" w:tplc="041A0003" w:tentative="1">
      <w:start w:val="1"/>
      <w:numFmt w:val="bullet"/>
      <w:lvlText w:val="o"/>
      <w:lvlJc w:val="left"/>
      <w:pPr>
        <w:ind w:left="1791" w:hanging="360"/>
      </w:pPr>
      <w:rPr>
        <w:rFonts w:ascii="Courier New" w:hAnsi="Courier New" w:cs="Courier New" w:hint="default"/>
      </w:rPr>
    </w:lvl>
    <w:lvl w:ilvl="2" w:tplc="041A0005" w:tentative="1">
      <w:start w:val="1"/>
      <w:numFmt w:val="bullet"/>
      <w:lvlText w:val=""/>
      <w:lvlJc w:val="left"/>
      <w:pPr>
        <w:ind w:left="2511" w:hanging="360"/>
      </w:pPr>
      <w:rPr>
        <w:rFonts w:ascii="Wingdings" w:hAnsi="Wingdings" w:hint="default"/>
      </w:rPr>
    </w:lvl>
    <w:lvl w:ilvl="3" w:tplc="041A0001" w:tentative="1">
      <w:start w:val="1"/>
      <w:numFmt w:val="bullet"/>
      <w:lvlText w:val=""/>
      <w:lvlJc w:val="left"/>
      <w:pPr>
        <w:ind w:left="3231" w:hanging="360"/>
      </w:pPr>
      <w:rPr>
        <w:rFonts w:ascii="Symbol" w:hAnsi="Symbol" w:hint="default"/>
      </w:rPr>
    </w:lvl>
    <w:lvl w:ilvl="4" w:tplc="041A0003" w:tentative="1">
      <w:start w:val="1"/>
      <w:numFmt w:val="bullet"/>
      <w:lvlText w:val="o"/>
      <w:lvlJc w:val="left"/>
      <w:pPr>
        <w:ind w:left="3951" w:hanging="360"/>
      </w:pPr>
      <w:rPr>
        <w:rFonts w:ascii="Courier New" w:hAnsi="Courier New" w:cs="Courier New" w:hint="default"/>
      </w:rPr>
    </w:lvl>
    <w:lvl w:ilvl="5" w:tplc="041A0005" w:tentative="1">
      <w:start w:val="1"/>
      <w:numFmt w:val="bullet"/>
      <w:lvlText w:val=""/>
      <w:lvlJc w:val="left"/>
      <w:pPr>
        <w:ind w:left="4671" w:hanging="360"/>
      </w:pPr>
      <w:rPr>
        <w:rFonts w:ascii="Wingdings" w:hAnsi="Wingdings" w:hint="default"/>
      </w:rPr>
    </w:lvl>
    <w:lvl w:ilvl="6" w:tplc="041A0001" w:tentative="1">
      <w:start w:val="1"/>
      <w:numFmt w:val="bullet"/>
      <w:lvlText w:val=""/>
      <w:lvlJc w:val="left"/>
      <w:pPr>
        <w:ind w:left="5391" w:hanging="360"/>
      </w:pPr>
      <w:rPr>
        <w:rFonts w:ascii="Symbol" w:hAnsi="Symbol" w:hint="default"/>
      </w:rPr>
    </w:lvl>
    <w:lvl w:ilvl="7" w:tplc="041A0003" w:tentative="1">
      <w:start w:val="1"/>
      <w:numFmt w:val="bullet"/>
      <w:lvlText w:val="o"/>
      <w:lvlJc w:val="left"/>
      <w:pPr>
        <w:ind w:left="6111" w:hanging="360"/>
      </w:pPr>
      <w:rPr>
        <w:rFonts w:ascii="Courier New" w:hAnsi="Courier New" w:cs="Courier New" w:hint="default"/>
      </w:rPr>
    </w:lvl>
    <w:lvl w:ilvl="8" w:tplc="041A0005" w:tentative="1">
      <w:start w:val="1"/>
      <w:numFmt w:val="bullet"/>
      <w:lvlText w:val=""/>
      <w:lvlJc w:val="left"/>
      <w:pPr>
        <w:ind w:left="6831" w:hanging="360"/>
      </w:pPr>
      <w:rPr>
        <w:rFonts w:ascii="Wingdings" w:hAnsi="Wingdings" w:hint="default"/>
      </w:rPr>
    </w:lvl>
  </w:abstractNum>
  <w:abstractNum w:abstractNumId="20" w15:restartNumberingAfterBreak="0">
    <w:nsid w:val="486519FA"/>
    <w:multiLevelType w:val="hybridMultilevel"/>
    <w:tmpl w:val="6A024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BF0666"/>
    <w:multiLevelType w:val="hybridMultilevel"/>
    <w:tmpl w:val="33824FE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F20338D"/>
    <w:multiLevelType w:val="hybridMultilevel"/>
    <w:tmpl w:val="FFB8B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E525BD"/>
    <w:multiLevelType w:val="hybridMultilevel"/>
    <w:tmpl w:val="2EE0C3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15:restartNumberingAfterBreak="0">
    <w:nsid w:val="587C5B2F"/>
    <w:multiLevelType w:val="hybridMultilevel"/>
    <w:tmpl w:val="024A35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F882418"/>
    <w:multiLevelType w:val="hybridMultilevel"/>
    <w:tmpl w:val="DCF66036"/>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6" w15:restartNumberingAfterBreak="0">
    <w:nsid w:val="6FC651B5"/>
    <w:multiLevelType w:val="hybridMultilevel"/>
    <w:tmpl w:val="F08607D2"/>
    <w:lvl w:ilvl="0" w:tplc="041A0001">
      <w:start w:val="1"/>
      <w:numFmt w:val="bullet"/>
      <w:lvlText w:val=""/>
      <w:lvlJc w:val="left"/>
      <w:pPr>
        <w:tabs>
          <w:tab w:val="num" w:pos="360"/>
        </w:tabs>
        <w:ind w:left="360" w:hanging="360"/>
      </w:pPr>
      <w:rPr>
        <w:rFonts w:ascii="Symbol" w:hAnsi="Symbol" w:hint="default"/>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4373AE"/>
    <w:multiLevelType w:val="hybridMultilevel"/>
    <w:tmpl w:val="48B6C9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F09F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181FD1"/>
    <w:multiLevelType w:val="hybridMultilevel"/>
    <w:tmpl w:val="CC86B17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15:restartNumberingAfterBreak="0">
    <w:nsid w:val="73386BF0"/>
    <w:multiLevelType w:val="hybridMultilevel"/>
    <w:tmpl w:val="2AD22F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681BB1"/>
    <w:multiLevelType w:val="hybridMultilevel"/>
    <w:tmpl w:val="DC2AB650"/>
    <w:lvl w:ilvl="0" w:tplc="1E7CF294">
      <w:start w:val="1"/>
      <w:numFmt w:val="decimal"/>
      <w:lvlText w:val="%1)"/>
      <w:lvlJc w:val="left"/>
      <w:pPr>
        <w:tabs>
          <w:tab w:val="num" w:pos="1713"/>
        </w:tabs>
        <w:ind w:left="1713" w:hanging="100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2" w15:restartNumberingAfterBreak="0">
    <w:nsid w:val="75FB021E"/>
    <w:multiLevelType w:val="hybridMultilevel"/>
    <w:tmpl w:val="D2E2A34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77F83755"/>
    <w:multiLevelType w:val="hybridMultilevel"/>
    <w:tmpl w:val="F52AFC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78536251"/>
    <w:multiLevelType w:val="hybridMultilevel"/>
    <w:tmpl w:val="350C7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ACF193F"/>
    <w:multiLevelType w:val="hybridMultilevel"/>
    <w:tmpl w:val="5DF2981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15:restartNumberingAfterBreak="0">
    <w:nsid w:val="7ADE5EE6"/>
    <w:multiLevelType w:val="hybridMultilevel"/>
    <w:tmpl w:val="F88CA96E"/>
    <w:lvl w:ilvl="0" w:tplc="D0BA24A4">
      <w:start w:val="1"/>
      <w:numFmt w:val="bullet"/>
      <w:lvlText w:val="-"/>
      <w:lvlJc w:val="left"/>
      <w:pPr>
        <w:ind w:left="717" w:hanging="360"/>
      </w:pPr>
      <w:rPr>
        <w:rFonts w:ascii="Times New Roman" w:eastAsia="Times New Roman" w:hAnsi="Times New Roman" w:cs="Times New Roman"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7" w15:restartNumberingAfterBreak="0">
    <w:nsid w:val="7F5410DF"/>
    <w:multiLevelType w:val="hybridMultilevel"/>
    <w:tmpl w:val="718A32C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1"/>
  </w:num>
  <w:num w:numId="2">
    <w:abstractNumId w:val="23"/>
  </w:num>
  <w:num w:numId="3">
    <w:abstractNumId w:val="29"/>
  </w:num>
  <w:num w:numId="4">
    <w:abstractNumId w:val="37"/>
  </w:num>
  <w:num w:numId="5">
    <w:abstractNumId w:val="17"/>
  </w:num>
  <w:num w:numId="6">
    <w:abstractNumId w:val="16"/>
  </w:num>
  <w:num w:numId="7">
    <w:abstractNumId w:val="25"/>
  </w:num>
  <w:num w:numId="8">
    <w:abstractNumId w:val="35"/>
  </w:num>
  <w:num w:numId="9">
    <w:abstractNumId w:val="6"/>
  </w:num>
  <w:num w:numId="10">
    <w:abstractNumId w:val="8"/>
  </w:num>
  <w:num w:numId="11">
    <w:abstractNumId w:val="0"/>
  </w:num>
  <w:num w:numId="12">
    <w:abstractNumId w:val="20"/>
  </w:num>
  <w:num w:numId="13">
    <w:abstractNumId w:val="22"/>
  </w:num>
  <w:num w:numId="14">
    <w:abstractNumId w:val="10"/>
  </w:num>
  <w:num w:numId="15">
    <w:abstractNumId w:val="3"/>
  </w:num>
  <w:num w:numId="16">
    <w:abstractNumId w:val="27"/>
  </w:num>
  <w:num w:numId="17">
    <w:abstractNumId w:val="4"/>
  </w:num>
  <w:num w:numId="18">
    <w:abstractNumId w:val="30"/>
  </w:num>
  <w:num w:numId="19">
    <w:abstractNumId w:val="5"/>
  </w:num>
  <w:num w:numId="20">
    <w:abstractNumId w:val="15"/>
  </w:num>
  <w:num w:numId="21">
    <w:abstractNumId w:val="2"/>
  </w:num>
  <w:num w:numId="22">
    <w:abstractNumId w:val="9"/>
  </w:num>
  <w:num w:numId="23">
    <w:abstractNumId w:val="14"/>
  </w:num>
  <w:num w:numId="24">
    <w:abstractNumId w:val="28"/>
  </w:num>
  <w:num w:numId="25">
    <w:abstractNumId w:val="26"/>
  </w:num>
  <w:num w:numId="26">
    <w:abstractNumId w:val="32"/>
  </w:num>
  <w:num w:numId="27">
    <w:abstractNumId w:val="11"/>
  </w:num>
  <w:num w:numId="28">
    <w:abstractNumId w:val="1"/>
  </w:num>
  <w:num w:numId="29">
    <w:abstractNumId w:val="13"/>
  </w:num>
  <w:num w:numId="30">
    <w:abstractNumId w:val="21"/>
  </w:num>
  <w:num w:numId="31">
    <w:abstractNumId w:val="7"/>
  </w:num>
  <w:num w:numId="32">
    <w:abstractNumId w:val="24"/>
  </w:num>
  <w:num w:numId="33">
    <w:abstractNumId w:val="33"/>
  </w:num>
  <w:num w:numId="34">
    <w:abstractNumId w:val="12"/>
  </w:num>
  <w:num w:numId="35">
    <w:abstractNumId w:val="18"/>
  </w:num>
  <w:num w:numId="36">
    <w:abstractNumId w:val="19"/>
  </w:num>
  <w:num w:numId="37">
    <w:abstractNumId w:val="3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671"/>
    <w:rsid w:val="0000095C"/>
    <w:rsid w:val="00000DB9"/>
    <w:rsid w:val="0000108F"/>
    <w:rsid w:val="00001797"/>
    <w:rsid w:val="000020FC"/>
    <w:rsid w:val="000028C2"/>
    <w:rsid w:val="000043D1"/>
    <w:rsid w:val="00004DD7"/>
    <w:rsid w:val="00005854"/>
    <w:rsid w:val="00005C38"/>
    <w:rsid w:val="00006D74"/>
    <w:rsid w:val="0000798E"/>
    <w:rsid w:val="00007CB8"/>
    <w:rsid w:val="00007E2C"/>
    <w:rsid w:val="00010453"/>
    <w:rsid w:val="00010F9B"/>
    <w:rsid w:val="0001217B"/>
    <w:rsid w:val="00012966"/>
    <w:rsid w:val="00013E46"/>
    <w:rsid w:val="000141D5"/>
    <w:rsid w:val="000150DD"/>
    <w:rsid w:val="00015774"/>
    <w:rsid w:val="00016C11"/>
    <w:rsid w:val="00020EBD"/>
    <w:rsid w:val="000215AA"/>
    <w:rsid w:val="000249A3"/>
    <w:rsid w:val="00025614"/>
    <w:rsid w:val="00027D7D"/>
    <w:rsid w:val="00027E37"/>
    <w:rsid w:val="0003090D"/>
    <w:rsid w:val="00031333"/>
    <w:rsid w:val="0003276F"/>
    <w:rsid w:val="00032D94"/>
    <w:rsid w:val="0003336A"/>
    <w:rsid w:val="00033713"/>
    <w:rsid w:val="00033895"/>
    <w:rsid w:val="000339B8"/>
    <w:rsid w:val="000343BE"/>
    <w:rsid w:val="00034A2C"/>
    <w:rsid w:val="00035704"/>
    <w:rsid w:val="00035C69"/>
    <w:rsid w:val="00035D3D"/>
    <w:rsid w:val="000373A6"/>
    <w:rsid w:val="00037A07"/>
    <w:rsid w:val="00040FE3"/>
    <w:rsid w:val="000418F1"/>
    <w:rsid w:val="00041E99"/>
    <w:rsid w:val="000429A9"/>
    <w:rsid w:val="000437AA"/>
    <w:rsid w:val="000448AD"/>
    <w:rsid w:val="000452E8"/>
    <w:rsid w:val="000453C2"/>
    <w:rsid w:val="00047592"/>
    <w:rsid w:val="000509BE"/>
    <w:rsid w:val="000511FC"/>
    <w:rsid w:val="00052174"/>
    <w:rsid w:val="0005219A"/>
    <w:rsid w:val="000534B2"/>
    <w:rsid w:val="000536AF"/>
    <w:rsid w:val="00054E0F"/>
    <w:rsid w:val="00054EB2"/>
    <w:rsid w:val="00055163"/>
    <w:rsid w:val="00057681"/>
    <w:rsid w:val="000576FC"/>
    <w:rsid w:val="0006059A"/>
    <w:rsid w:val="00062B3F"/>
    <w:rsid w:val="00063443"/>
    <w:rsid w:val="00063DB8"/>
    <w:rsid w:val="00064070"/>
    <w:rsid w:val="00064122"/>
    <w:rsid w:val="00073265"/>
    <w:rsid w:val="00075594"/>
    <w:rsid w:val="0007670C"/>
    <w:rsid w:val="0007696B"/>
    <w:rsid w:val="000829B7"/>
    <w:rsid w:val="00084A3C"/>
    <w:rsid w:val="00087C6F"/>
    <w:rsid w:val="00090711"/>
    <w:rsid w:val="00093218"/>
    <w:rsid w:val="00093935"/>
    <w:rsid w:val="0009785D"/>
    <w:rsid w:val="000A04E1"/>
    <w:rsid w:val="000A078B"/>
    <w:rsid w:val="000A0E76"/>
    <w:rsid w:val="000A1016"/>
    <w:rsid w:val="000A31D0"/>
    <w:rsid w:val="000A3540"/>
    <w:rsid w:val="000A4042"/>
    <w:rsid w:val="000A4595"/>
    <w:rsid w:val="000A502A"/>
    <w:rsid w:val="000A5DB0"/>
    <w:rsid w:val="000A6B49"/>
    <w:rsid w:val="000B008D"/>
    <w:rsid w:val="000B0D7B"/>
    <w:rsid w:val="000B2087"/>
    <w:rsid w:val="000B2B5E"/>
    <w:rsid w:val="000B2BB3"/>
    <w:rsid w:val="000B40ED"/>
    <w:rsid w:val="000B45C9"/>
    <w:rsid w:val="000B46A0"/>
    <w:rsid w:val="000B5138"/>
    <w:rsid w:val="000B5530"/>
    <w:rsid w:val="000B7D44"/>
    <w:rsid w:val="000B7E20"/>
    <w:rsid w:val="000C09DE"/>
    <w:rsid w:val="000C0E22"/>
    <w:rsid w:val="000C0F35"/>
    <w:rsid w:val="000C2386"/>
    <w:rsid w:val="000C24DB"/>
    <w:rsid w:val="000C2E26"/>
    <w:rsid w:val="000C2E6E"/>
    <w:rsid w:val="000C32BE"/>
    <w:rsid w:val="000C40D6"/>
    <w:rsid w:val="000C47C5"/>
    <w:rsid w:val="000C525C"/>
    <w:rsid w:val="000C54D6"/>
    <w:rsid w:val="000C609E"/>
    <w:rsid w:val="000C60A3"/>
    <w:rsid w:val="000C6F05"/>
    <w:rsid w:val="000D0220"/>
    <w:rsid w:val="000D0273"/>
    <w:rsid w:val="000D05F0"/>
    <w:rsid w:val="000D2150"/>
    <w:rsid w:val="000D219D"/>
    <w:rsid w:val="000D32F9"/>
    <w:rsid w:val="000D3D3C"/>
    <w:rsid w:val="000D4016"/>
    <w:rsid w:val="000D4E49"/>
    <w:rsid w:val="000D796C"/>
    <w:rsid w:val="000E095A"/>
    <w:rsid w:val="000E217F"/>
    <w:rsid w:val="000E2837"/>
    <w:rsid w:val="000E50F4"/>
    <w:rsid w:val="000E53A1"/>
    <w:rsid w:val="000E5810"/>
    <w:rsid w:val="000E5BE9"/>
    <w:rsid w:val="000E5ED0"/>
    <w:rsid w:val="000E6959"/>
    <w:rsid w:val="000E7B24"/>
    <w:rsid w:val="000F116B"/>
    <w:rsid w:val="000F1B0A"/>
    <w:rsid w:val="000F2833"/>
    <w:rsid w:val="000F356E"/>
    <w:rsid w:val="000F3DAE"/>
    <w:rsid w:val="000F3E62"/>
    <w:rsid w:val="000F4029"/>
    <w:rsid w:val="000F487F"/>
    <w:rsid w:val="000F4B3B"/>
    <w:rsid w:val="000F4E1E"/>
    <w:rsid w:val="000F5539"/>
    <w:rsid w:val="000F6256"/>
    <w:rsid w:val="000F680B"/>
    <w:rsid w:val="000F734E"/>
    <w:rsid w:val="00102A2D"/>
    <w:rsid w:val="00102BD6"/>
    <w:rsid w:val="00102EC8"/>
    <w:rsid w:val="00103292"/>
    <w:rsid w:val="00103B7B"/>
    <w:rsid w:val="001043C5"/>
    <w:rsid w:val="001055B9"/>
    <w:rsid w:val="001062A9"/>
    <w:rsid w:val="001065C4"/>
    <w:rsid w:val="00107EDD"/>
    <w:rsid w:val="00110079"/>
    <w:rsid w:val="00110342"/>
    <w:rsid w:val="00111C22"/>
    <w:rsid w:val="00112561"/>
    <w:rsid w:val="0011356A"/>
    <w:rsid w:val="00114460"/>
    <w:rsid w:val="00115884"/>
    <w:rsid w:val="0011593B"/>
    <w:rsid w:val="0011631C"/>
    <w:rsid w:val="0011648A"/>
    <w:rsid w:val="0011720A"/>
    <w:rsid w:val="001173DF"/>
    <w:rsid w:val="00117539"/>
    <w:rsid w:val="001202AE"/>
    <w:rsid w:val="0012137F"/>
    <w:rsid w:val="00122A85"/>
    <w:rsid w:val="00123CAA"/>
    <w:rsid w:val="00124D03"/>
    <w:rsid w:val="001301EF"/>
    <w:rsid w:val="00131BFE"/>
    <w:rsid w:val="001346BA"/>
    <w:rsid w:val="0013580A"/>
    <w:rsid w:val="00135B46"/>
    <w:rsid w:val="00137E2B"/>
    <w:rsid w:val="001408E9"/>
    <w:rsid w:val="00141D12"/>
    <w:rsid w:val="00141F23"/>
    <w:rsid w:val="001438E2"/>
    <w:rsid w:val="00143977"/>
    <w:rsid w:val="00144307"/>
    <w:rsid w:val="00146E04"/>
    <w:rsid w:val="00146E87"/>
    <w:rsid w:val="0015245B"/>
    <w:rsid w:val="0015276B"/>
    <w:rsid w:val="00153FCF"/>
    <w:rsid w:val="00155ADA"/>
    <w:rsid w:val="00155DFC"/>
    <w:rsid w:val="00156E3C"/>
    <w:rsid w:val="00157CD3"/>
    <w:rsid w:val="00157EC4"/>
    <w:rsid w:val="00160A07"/>
    <w:rsid w:val="00162396"/>
    <w:rsid w:val="001625E0"/>
    <w:rsid w:val="00162C26"/>
    <w:rsid w:val="00162FCA"/>
    <w:rsid w:val="00163BA7"/>
    <w:rsid w:val="0016531D"/>
    <w:rsid w:val="001658E8"/>
    <w:rsid w:val="00166850"/>
    <w:rsid w:val="00167239"/>
    <w:rsid w:val="0017053F"/>
    <w:rsid w:val="001706FE"/>
    <w:rsid w:val="001717F9"/>
    <w:rsid w:val="00173505"/>
    <w:rsid w:val="00173B47"/>
    <w:rsid w:val="00176439"/>
    <w:rsid w:val="00177938"/>
    <w:rsid w:val="00182AAC"/>
    <w:rsid w:val="00182EC0"/>
    <w:rsid w:val="00183979"/>
    <w:rsid w:val="001842ED"/>
    <w:rsid w:val="0018440D"/>
    <w:rsid w:val="001870F5"/>
    <w:rsid w:val="00187FBA"/>
    <w:rsid w:val="001911E9"/>
    <w:rsid w:val="00191671"/>
    <w:rsid w:val="001926BC"/>
    <w:rsid w:val="00192A45"/>
    <w:rsid w:val="0019395A"/>
    <w:rsid w:val="00194194"/>
    <w:rsid w:val="00194A0B"/>
    <w:rsid w:val="00195EF2"/>
    <w:rsid w:val="00196099"/>
    <w:rsid w:val="00196D11"/>
    <w:rsid w:val="00197CA9"/>
    <w:rsid w:val="001A0440"/>
    <w:rsid w:val="001A2650"/>
    <w:rsid w:val="001A3F30"/>
    <w:rsid w:val="001A48DB"/>
    <w:rsid w:val="001A5391"/>
    <w:rsid w:val="001A5B70"/>
    <w:rsid w:val="001A620F"/>
    <w:rsid w:val="001A67D0"/>
    <w:rsid w:val="001A6BF8"/>
    <w:rsid w:val="001A6F5D"/>
    <w:rsid w:val="001A70F6"/>
    <w:rsid w:val="001A7318"/>
    <w:rsid w:val="001A7A46"/>
    <w:rsid w:val="001B2B0C"/>
    <w:rsid w:val="001B3122"/>
    <w:rsid w:val="001B3809"/>
    <w:rsid w:val="001B5788"/>
    <w:rsid w:val="001B5DBF"/>
    <w:rsid w:val="001B72FD"/>
    <w:rsid w:val="001C0192"/>
    <w:rsid w:val="001C093C"/>
    <w:rsid w:val="001C0DF3"/>
    <w:rsid w:val="001C1295"/>
    <w:rsid w:val="001C18C4"/>
    <w:rsid w:val="001C22F1"/>
    <w:rsid w:val="001C34C3"/>
    <w:rsid w:val="001C3A25"/>
    <w:rsid w:val="001C5788"/>
    <w:rsid w:val="001C5A87"/>
    <w:rsid w:val="001C5ABA"/>
    <w:rsid w:val="001C6B6E"/>
    <w:rsid w:val="001D0BEF"/>
    <w:rsid w:val="001D13D5"/>
    <w:rsid w:val="001D195A"/>
    <w:rsid w:val="001D1B91"/>
    <w:rsid w:val="001D200A"/>
    <w:rsid w:val="001D295F"/>
    <w:rsid w:val="001D3B66"/>
    <w:rsid w:val="001D3D61"/>
    <w:rsid w:val="001D4287"/>
    <w:rsid w:val="001D594C"/>
    <w:rsid w:val="001D5E12"/>
    <w:rsid w:val="001E022F"/>
    <w:rsid w:val="001E0BF5"/>
    <w:rsid w:val="001E28F8"/>
    <w:rsid w:val="001E2B7B"/>
    <w:rsid w:val="001E2BD2"/>
    <w:rsid w:val="001E2E1E"/>
    <w:rsid w:val="001E38B9"/>
    <w:rsid w:val="001E3C17"/>
    <w:rsid w:val="001E6BF4"/>
    <w:rsid w:val="001F00B8"/>
    <w:rsid w:val="001F02D0"/>
    <w:rsid w:val="001F116B"/>
    <w:rsid w:val="001F1989"/>
    <w:rsid w:val="001F3994"/>
    <w:rsid w:val="001F496E"/>
    <w:rsid w:val="001F5099"/>
    <w:rsid w:val="001F64E3"/>
    <w:rsid w:val="00200294"/>
    <w:rsid w:val="002012D7"/>
    <w:rsid w:val="00202288"/>
    <w:rsid w:val="002039B1"/>
    <w:rsid w:val="00204018"/>
    <w:rsid w:val="0020510E"/>
    <w:rsid w:val="0020645A"/>
    <w:rsid w:val="0021049F"/>
    <w:rsid w:val="00210CD0"/>
    <w:rsid w:val="00211AEC"/>
    <w:rsid w:val="002126E3"/>
    <w:rsid w:val="002129D3"/>
    <w:rsid w:val="00212A65"/>
    <w:rsid w:val="00213BA8"/>
    <w:rsid w:val="00224548"/>
    <w:rsid w:val="0022463D"/>
    <w:rsid w:val="00225669"/>
    <w:rsid w:val="00225D32"/>
    <w:rsid w:val="00225DAE"/>
    <w:rsid w:val="002267D8"/>
    <w:rsid w:val="00227BB9"/>
    <w:rsid w:val="00230DAF"/>
    <w:rsid w:val="002321C4"/>
    <w:rsid w:val="00233ABE"/>
    <w:rsid w:val="00233E91"/>
    <w:rsid w:val="0023488A"/>
    <w:rsid w:val="00235C53"/>
    <w:rsid w:val="0023630B"/>
    <w:rsid w:val="00236F81"/>
    <w:rsid w:val="0023748A"/>
    <w:rsid w:val="00240A15"/>
    <w:rsid w:val="00240D37"/>
    <w:rsid w:val="00242236"/>
    <w:rsid w:val="00243172"/>
    <w:rsid w:val="00243D17"/>
    <w:rsid w:val="002453B9"/>
    <w:rsid w:val="00245820"/>
    <w:rsid w:val="0024590D"/>
    <w:rsid w:val="00246872"/>
    <w:rsid w:val="00246D68"/>
    <w:rsid w:val="0025036E"/>
    <w:rsid w:val="00250805"/>
    <w:rsid w:val="00253CE5"/>
    <w:rsid w:val="00254BB8"/>
    <w:rsid w:val="00256186"/>
    <w:rsid w:val="002568EF"/>
    <w:rsid w:val="00260394"/>
    <w:rsid w:val="002615F5"/>
    <w:rsid w:val="00262036"/>
    <w:rsid w:val="002624E9"/>
    <w:rsid w:val="00263661"/>
    <w:rsid w:val="002650EE"/>
    <w:rsid w:val="00266628"/>
    <w:rsid w:val="00270FE6"/>
    <w:rsid w:val="00271425"/>
    <w:rsid w:val="00271690"/>
    <w:rsid w:val="00272025"/>
    <w:rsid w:val="00272F28"/>
    <w:rsid w:val="00273EDB"/>
    <w:rsid w:val="0027427F"/>
    <w:rsid w:val="00274D7A"/>
    <w:rsid w:val="00274FAC"/>
    <w:rsid w:val="00275475"/>
    <w:rsid w:val="00275487"/>
    <w:rsid w:val="0027642A"/>
    <w:rsid w:val="0028058B"/>
    <w:rsid w:val="002808F8"/>
    <w:rsid w:val="00281372"/>
    <w:rsid w:val="00281EDD"/>
    <w:rsid w:val="00282036"/>
    <w:rsid w:val="00282BED"/>
    <w:rsid w:val="00283183"/>
    <w:rsid w:val="002841B4"/>
    <w:rsid w:val="002851FE"/>
    <w:rsid w:val="00285987"/>
    <w:rsid w:val="002869B6"/>
    <w:rsid w:val="002910D1"/>
    <w:rsid w:val="00292421"/>
    <w:rsid w:val="00292E4A"/>
    <w:rsid w:val="00293D32"/>
    <w:rsid w:val="00294609"/>
    <w:rsid w:val="00294D0E"/>
    <w:rsid w:val="00295125"/>
    <w:rsid w:val="0029571F"/>
    <w:rsid w:val="0029649E"/>
    <w:rsid w:val="002967B3"/>
    <w:rsid w:val="00297015"/>
    <w:rsid w:val="002970B8"/>
    <w:rsid w:val="002A6CF5"/>
    <w:rsid w:val="002A6DDD"/>
    <w:rsid w:val="002A77CE"/>
    <w:rsid w:val="002B04E8"/>
    <w:rsid w:val="002B1E49"/>
    <w:rsid w:val="002B34DB"/>
    <w:rsid w:val="002B3556"/>
    <w:rsid w:val="002B4867"/>
    <w:rsid w:val="002B5CE9"/>
    <w:rsid w:val="002B5E84"/>
    <w:rsid w:val="002B61C4"/>
    <w:rsid w:val="002B65C9"/>
    <w:rsid w:val="002B6F08"/>
    <w:rsid w:val="002B7268"/>
    <w:rsid w:val="002B7627"/>
    <w:rsid w:val="002C1E52"/>
    <w:rsid w:val="002C27F0"/>
    <w:rsid w:val="002C323C"/>
    <w:rsid w:val="002C3B63"/>
    <w:rsid w:val="002C4119"/>
    <w:rsid w:val="002C4151"/>
    <w:rsid w:val="002C524C"/>
    <w:rsid w:val="002C58B5"/>
    <w:rsid w:val="002C6E46"/>
    <w:rsid w:val="002C71E2"/>
    <w:rsid w:val="002C7C64"/>
    <w:rsid w:val="002C7FBB"/>
    <w:rsid w:val="002D031B"/>
    <w:rsid w:val="002D1727"/>
    <w:rsid w:val="002D25A1"/>
    <w:rsid w:val="002D2814"/>
    <w:rsid w:val="002D491A"/>
    <w:rsid w:val="002D4BE4"/>
    <w:rsid w:val="002D56E0"/>
    <w:rsid w:val="002D58A3"/>
    <w:rsid w:val="002D7C93"/>
    <w:rsid w:val="002D7DEF"/>
    <w:rsid w:val="002D7F3B"/>
    <w:rsid w:val="002E08D3"/>
    <w:rsid w:val="002E1193"/>
    <w:rsid w:val="002E14DB"/>
    <w:rsid w:val="002E1CDB"/>
    <w:rsid w:val="002E34D1"/>
    <w:rsid w:val="002E48D3"/>
    <w:rsid w:val="002E7CA3"/>
    <w:rsid w:val="002F0960"/>
    <w:rsid w:val="002F1F18"/>
    <w:rsid w:val="002F205F"/>
    <w:rsid w:val="002F64F1"/>
    <w:rsid w:val="002F75E5"/>
    <w:rsid w:val="002F7DD9"/>
    <w:rsid w:val="00300AA2"/>
    <w:rsid w:val="003011FF"/>
    <w:rsid w:val="00301919"/>
    <w:rsid w:val="003038B6"/>
    <w:rsid w:val="00303BB5"/>
    <w:rsid w:val="0030411A"/>
    <w:rsid w:val="00304A4C"/>
    <w:rsid w:val="003053EE"/>
    <w:rsid w:val="003058FE"/>
    <w:rsid w:val="00305E17"/>
    <w:rsid w:val="00310204"/>
    <w:rsid w:val="00310B44"/>
    <w:rsid w:val="00310D5C"/>
    <w:rsid w:val="00311355"/>
    <w:rsid w:val="00312BD4"/>
    <w:rsid w:val="00313081"/>
    <w:rsid w:val="00313124"/>
    <w:rsid w:val="00313B1C"/>
    <w:rsid w:val="00313E18"/>
    <w:rsid w:val="00314A45"/>
    <w:rsid w:val="00314C5C"/>
    <w:rsid w:val="00315909"/>
    <w:rsid w:val="00317767"/>
    <w:rsid w:val="00320716"/>
    <w:rsid w:val="00320DCE"/>
    <w:rsid w:val="003214BD"/>
    <w:rsid w:val="00321AFD"/>
    <w:rsid w:val="003229CD"/>
    <w:rsid w:val="003230B2"/>
    <w:rsid w:val="0032424E"/>
    <w:rsid w:val="00324769"/>
    <w:rsid w:val="0032601E"/>
    <w:rsid w:val="00330933"/>
    <w:rsid w:val="0033452B"/>
    <w:rsid w:val="00334595"/>
    <w:rsid w:val="00335E1A"/>
    <w:rsid w:val="0033672F"/>
    <w:rsid w:val="003408CD"/>
    <w:rsid w:val="00341877"/>
    <w:rsid w:val="00341882"/>
    <w:rsid w:val="00342733"/>
    <w:rsid w:val="00342E0E"/>
    <w:rsid w:val="00343813"/>
    <w:rsid w:val="003501E7"/>
    <w:rsid w:val="003502B6"/>
    <w:rsid w:val="00351226"/>
    <w:rsid w:val="00352A82"/>
    <w:rsid w:val="00352E82"/>
    <w:rsid w:val="00352EEC"/>
    <w:rsid w:val="00352FD0"/>
    <w:rsid w:val="0035304C"/>
    <w:rsid w:val="00353064"/>
    <w:rsid w:val="00354724"/>
    <w:rsid w:val="00354952"/>
    <w:rsid w:val="00355532"/>
    <w:rsid w:val="00355DA7"/>
    <w:rsid w:val="00356161"/>
    <w:rsid w:val="00356C9D"/>
    <w:rsid w:val="00361EB1"/>
    <w:rsid w:val="00362309"/>
    <w:rsid w:val="0036475B"/>
    <w:rsid w:val="00366322"/>
    <w:rsid w:val="003673FB"/>
    <w:rsid w:val="00367626"/>
    <w:rsid w:val="00370769"/>
    <w:rsid w:val="00370FAD"/>
    <w:rsid w:val="00371FE2"/>
    <w:rsid w:val="0037435A"/>
    <w:rsid w:val="003749EA"/>
    <w:rsid w:val="00375090"/>
    <w:rsid w:val="00375751"/>
    <w:rsid w:val="0037631A"/>
    <w:rsid w:val="003774FE"/>
    <w:rsid w:val="00377FEA"/>
    <w:rsid w:val="00380153"/>
    <w:rsid w:val="00380248"/>
    <w:rsid w:val="0038057A"/>
    <w:rsid w:val="00380737"/>
    <w:rsid w:val="00380C5F"/>
    <w:rsid w:val="00381A32"/>
    <w:rsid w:val="00381AE0"/>
    <w:rsid w:val="00381CAF"/>
    <w:rsid w:val="003824D7"/>
    <w:rsid w:val="00383671"/>
    <w:rsid w:val="003836B5"/>
    <w:rsid w:val="00383EA2"/>
    <w:rsid w:val="003844F5"/>
    <w:rsid w:val="00384581"/>
    <w:rsid w:val="00385C7B"/>
    <w:rsid w:val="003875A2"/>
    <w:rsid w:val="003879F2"/>
    <w:rsid w:val="00391A53"/>
    <w:rsid w:val="00393473"/>
    <w:rsid w:val="00393923"/>
    <w:rsid w:val="003943CF"/>
    <w:rsid w:val="003959EF"/>
    <w:rsid w:val="00395AEC"/>
    <w:rsid w:val="00397946"/>
    <w:rsid w:val="003A08ED"/>
    <w:rsid w:val="003A0D33"/>
    <w:rsid w:val="003A2127"/>
    <w:rsid w:val="003A26AA"/>
    <w:rsid w:val="003A42B2"/>
    <w:rsid w:val="003A4659"/>
    <w:rsid w:val="003A4FAB"/>
    <w:rsid w:val="003A5053"/>
    <w:rsid w:val="003A53F9"/>
    <w:rsid w:val="003A65DB"/>
    <w:rsid w:val="003A6C9B"/>
    <w:rsid w:val="003A748A"/>
    <w:rsid w:val="003B017F"/>
    <w:rsid w:val="003B1440"/>
    <w:rsid w:val="003B21EC"/>
    <w:rsid w:val="003B2AE1"/>
    <w:rsid w:val="003B34EA"/>
    <w:rsid w:val="003B3DCC"/>
    <w:rsid w:val="003B4A69"/>
    <w:rsid w:val="003B556A"/>
    <w:rsid w:val="003B5880"/>
    <w:rsid w:val="003B7B58"/>
    <w:rsid w:val="003C0165"/>
    <w:rsid w:val="003C2307"/>
    <w:rsid w:val="003C2324"/>
    <w:rsid w:val="003C3F84"/>
    <w:rsid w:val="003C514F"/>
    <w:rsid w:val="003C62FF"/>
    <w:rsid w:val="003C63DA"/>
    <w:rsid w:val="003C6544"/>
    <w:rsid w:val="003D0AA8"/>
    <w:rsid w:val="003D0BA7"/>
    <w:rsid w:val="003D0DB3"/>
    <w:rsid w:val="003D0F43"/>
    <w:rsid w:val="003D1686"/>
    <w:rsid w:val="003D177E"/>
    <w:rsid w:val="003D1C68"/>
    <w:rsid w:val="003D2588"/>
    <w:rsid w:val="003D2607"/>
    <w:rsid w:val="003D314A"/>
    <w:rsid w:val="003D3609"/>
    <w:rsid w:val="003D3D54"/>
    <w:rsid w:val="003D5F87"/>
    <w:rsid w:val="003D663E"/>
    <w:rsid w:val="003D6800"/>
    <w:rsid w:val="003D6CCB"/>
    <w:rsid w:val="003D759A"/>
    <w:rsid w:val="003E0276"/>
    <w:rsid w:val="003E11FE"/>
    <w:rsid w:val="003E1591"/>
    <w:rsid w:val="003E1B65"/>
    <w:rsid w:val="003E234A"/>
    <w:rsid w:val="003E271C"/>
    <w:rsid w:val="003E369B"/>
    <w:rsid w:val="003E4C5D"/>
    <w:rsid w:val="003E5EED"/>
    <w:rsid w:val="003E78A7"/>
    <w:rsid w:val="003F052A"/>
    <w:rsid w:val="003F120A"/>
    <w:rsid w:val="003F278E"/>
    <w:rsid w:val="003F3692"/>
    <w:rsid w:val="003F4C83"/>
    <w:rsid w:val="003F4DB3"/>
    <w:rsid w:val="003F648B"/>
    <w:rsid w:val="003F7748"/>
    <w:rsid w:val="00400129"/>
    <w:rsid w:val="00402681"/>
    <w:rsid w:val="0040331A"/>
    <w:rsid w:val="0040398C"/>
    <w:rsid w:val="004042F6"/>
    <w:rsid w:val="004053CD"/>
    <w:rsid w:val="00405CA9"/>
    <w:rsid w:val="0040601B"/>
    <w:rsid w:val="0040642B"/>
    <w:rsid w:val="00406A31"/>
    <w:rsid w:val="0041080C"/>
    <w:rsid w:val="004115B1"/>
    <w:rsid w:val="004118BC"/>
    <w:rsid w:val="00411E6D"/>
    <w:rsid w:val="004126D0"/>
    <w:rsid w:val="0041338F"/>
    <w:rsid w:val="0041677D"/>
    <w:rsid w:val="0041687C"/>
    <w:rsid w:val="00416C7E"/>
    <w:rsid w:val="00417CC3"/>
    <w:rsid w:val="004206DD"/>
    <w:rsid w:val="004226E4"/>
    <w:rsid w:val="00423EF2"/>
    <w:rsid w:val="00423FD5"/>
    <w:rsid w:val="00426016"/>
    <w:rsid w:val="00426BAF"/>
    <w:rsid w:val="00426E86"/>
    <w:rsid w:val="00430CFC"/>
    <w:rsid w:val="00430F11"/>
    <w:rsid w:val="0043176A"/>
    <w:rsid w:val="00431AA8"/>
    <w:rsid w:val="004321B1"/>
    <w:rsid w:val="00433FB0"/>
    <w:rsid w:val="0043509C"/>
    <w:rsid w:val="004358E3"/>
    <w:rsid w:val="0044092F"/>
    <w:rsid w:val="004412F8"/>
    <w:rsid w:val="004426F5"/>
    <w:rsid w:val="004437D1"/>
    <w:rsid w:val="00447076"/>
    <w:rsid w:val="0044712E"/>
    <w:rsid w:val="0044718D"/>
    <w:rsid w:val="00447BCF"/>
    <w:rsid w:val="00447BE0"/>
    <w:rsid w:val="004510D5"/>
    <w:rsid w:val="00454D2C"/>
    <w:rsid w:val="004557EE"/>
    <w:rsid w:val="00456B13"/>
    <w:rsid w:val="00457300"/>
    <w:rsid w:val="0046025F"/>
    <w:rsid w:val="00460520"/>
    <w:rsid w:val="00460703"/>
    <w:rsid w:val="00461ACD"/>
    <w:rsid w:val="00461DDB"/>
    <w:rsid w:val="00463707"/>
    <w:rsid w:val="004657EC"/>
    <w:rsid w:val="00465D21"/>
    <w:rsid w:val="00466554"/>
    <w:rsid w:val="00467E45"/>
    <w:rsid w:val="00471958"/>
    <w:rsid w:val="00472098"/>
    <w:rsid w:val="0047219E"/>
    <w:rsid w:val="00473926"/>
    <w:rsid w:val="00474488"/>
    <w:rsid w:val="004744A6"/>
    <w:rsid w:val="0047500F"/>
    <w:rsid w:val="004753BF"/>
    <w:rsid w:val="00475B06"/>
    <w:rsid w:val="00477765"/>
    <w:rsid w:val="00477BAB"/>
    <w:rsid w:val="0048006A"/>
    <w:rsid w:val="00481285"/>
    <w:rsid w:val="004820A8"/>
    <w:rsid w:val="004865D8"/>
    <w:rsid w:val="0048662B"/>
    <w:rsid w:val="00492471"/>
    <w:rsid w:val="0049321D"/>
    <w:rsid w:val="00494B17"/>
    <w:rsid w:val="00494EA6"/>
    <w:rsid w:val="00494FAF"/>
    <w:rsid w:val="0049652B"/>
    <w:rsid w:val="00496AA9"/>
    <w:rsid w:val="004979CE"/>
    <w:rsid w:val="004A1751"/>
    <w:rsid w:val="004A3E01"/>
    <w:rsid w:val="004A3F81"/>
    <w:rsid w:val="004A5705"/>
    <w:rsid w:val="004A6654"/>
    <w:rsid w:val="004A7839"/>
    <w:rsid w:val="004A79C0"/>
    <w:rsid w:val="004B0CD1"/>
    <w:rsid w:val="004B154B"/>
    <w:rsid w:val="004B17F3"/>
    <w:rsid w:val="004B316C"/>
    <w:rsid w:val="004B318B"/>
    <w:rsid w:val="004B4C5B"/>
    <w:rsid w:val="004B70CD"/>
    <w:rsid w:val="004B764A"/>
    <w:rsid w:val="004B76C4"/>
    <w:rsid w:val="004B7C9B"/>
    <w:rsid w:val="004C32E5"/>
    <w:rsid w:val="004C6544"/>
    <w:rsid w:val="004C7502"/>
    <w:rsid w:val="004C7988"/>
    <w:rsid w:val="004C7AAD"/>
    <w:rsid w:val="004D02D5"/>
    <w:rsid w:val="004D1726"/>
    <w:rsid w:val="004D187B"/>
    <w:rsid w:val="004D30F7"/>
    <w:rsid w:val="004D3384"/>
    <w:rsid w:val="004D39A8"/>
    <w:rsid w:val="004D3B16"/>
    <w:rsid w:val="004D3FA3"/>
    <w:rsid w:val="004D447B"/>
    <w:rsid w:val="004D519C"/>
    <w:rsid w:val="004D661D"/>
    <w:rsid w:val="004D66AB"/>
    <w:rsid w:val="004D7679"/>
    <w:rsid w:val="004E12CE"/>
    <w:rsid w:val="004E152E"/>
    <w:rsid w:val="004E2525"/>
    <w:rsid w:val="004E2D83"/>
    <w:rsid w:val="004E424D"/>
    <w:rsid w:val="004E4393"/>
    <w:rsid w:val="004E519E"/>
    <w:rsid w:val="004E7B0E"/>
    <w:rsid w:val="004F1C58"/>
    <w:rsid w:val="004F1E86"/>
    <w:rsid w:val="004F2BB5"/>
    <w:rsid w:val="004F37C9"/>
    <w:rsid w:val="004F38AD"/>
    <w:rsid w:val="004F3F83"/>
    <w:rsid w:val="004F5191"/>
    <w:rsid w:val="004F53CD"/>
    <w:rsid w:val="004F557A"/>
    <w:rsid w:val="004F6AC6"/>
    <w:rsid w:val="004F6F01"/>
    <w:rsid w:val="004F750D"/>
    <w:rsid w:val="004F759D"/>
    <w:rsid w:val="00501062"/>
    <w:rsid w:val="00501BD3"/>
    <w:rsid w:val="00504002"/>
    <w:rsid w:val="00504A79"/>
    <w:rsid w:val="0050533B"/>
    <w:rsid w:val="00506474"/>
    <w:rsid w:val="00507619"/>
    <w:rsid w:val="005103FA"/>
    <w:rsid w:val="0051175A"/>
    <w:rsid w:val="00513545"/>
    <w:rsid w:val="00514F0B"/>
    <w:rsid w:val="005157F0"/>
    <w:rsid w:val="00515831"/>
    <w:rsid w:val="00515F2F"/>
    <w:rsid w:val="00516913"/>
    <w:rsid w:val="005169B6"/>
    <w:rsid w:val="005179D9"/>
    <w:rsid w:val="00517CEE"/>
    <w:rsid w:val="00517E7D"/>
    <w:rsid w:val="00517F9D"/>
    <w:rsid w:val="005202AF"/>
    <w:rsid w:val="00520FA9"/>
    <w:rsid w:val="00521589"/>
    <w:rsid w:val="005216F8"/>
    <w:rsid w:val="00524C10"/>
    <w:rsid w:val="005252A4"/>
    <w:rsid w:val="00526926"/>
    <w:rsid w:val="00527C86"/>
    <w:rsid w:val="00531004"/>
    <w:rsid w:val="00531AFE"/>
    <w:rsid w:val="00531B6A"/>
    <w:rsid w:val="00532316"/>
    <w:rsid w:val="00532942"/>
    <w:rsid w:val="005330F0"/>
    <w:rsid w:val="005335D5"/>
    <w:rsid w:val="00533BD2"/>
    <w:rsid w:val="0053494B"/>
    <w:rsid w:val="00534C5C"/>
    <w:rsid w:val="00534DAC"/>
    <w:rsid w:val="00535516"/>
    <w:rsid w:val="005360ED"/>
    <w:rsid w:val="00536EDB"/>
    <w:rsid w:val="00537B06"/>
    <w:rsid w:val="00537EF5"/>
    <w:rsid w:val="00541674"/>
    <w:rsid w:val="00542459"/>
    <w:rsid w:val="005427B9"/>
    <w:rsid w:val="00542981"/>
    <w:rsid w:val="005448AB"/>
    <w:rsid w:val="005454B0"/>
    <w:rsid w:val="00545AB2"/>
    <w:rsid w:val="00546DE5"/>
    <w:rsid w:val="00547FD3"/>
    <w:rsid w:val="00547FF2"/>
    <w:rsid w:val="00550259"/>
    <w:rsid w:val="005531AA"/>
    <w:rsid w:val="005532DE"/>
    <w:rsid w:val="00555D5B"/>
    <w:rsid w:val="0056036C"/>
    <w:rsid w:val="005628E3"/>
    <w:rsid w:val="005641D2"/>
    <w:rsid w:val="005643FD"/>
    <w:rsid w:val="00564617"/>
    <w:rsid w:val="00565203"/>
    <w:rsid w:val="00565D73"/>
    <w:rsid w:val="00565F86"/>
    <w:rsid w:val="00567A18"/>
    <w:rsid w:val="00570835"/>
    <w:rsid w:val="005710FB"/>
    <w:rsid w:val="00571413"/>
    <w:rsid w:val="00571B4D"/>
    <w:rsid w:val="005726C6"/>
    <w:rsid w:val="005737EA"/>
    <w:rsid w:val="00575582"/>
    <w:rsid w:val="0058094C"/>
    <w:rsid w:val="00581AA1"/>
    <w:rsid w:val="00581C3F"/>
    <w:rsid w:val="00582859"/>
    <w:rsid w:val="00582992"/>
    <w:rsid w:val="00583DDA"/>
    <w:rsid w:val="00584442"/>
    <w:rsid w:val="00584AD1"/>
    <w:rsid w:val="00584B6D"/>
    <w:rsid w:val="0058592C"/>
    <w:rsid w:val="005862AF"/>
    <w:rsid w:val="00586C9A"/>
    <w:rsid w:val="00586D65"/>
    <w:rsid w:val="00587213"/>
    <w:rsid w:val="00587E37"/>
    <w:rsid w:val="00590776"/>
    <w:rsid w:val="005909BB"/>
    <w:rsid w:val="00590FFF"/>
    <w:rsid w:val="00591A41"/>
    <w:rsid w:val="00592163"/>
    <w:rsid w:val="00592207"/>
    <w:rsid w:val="00592232"/>
    <w:rsid w:val="005927C4"/>
    <w:rsid w:val="00593263"/>
    <w:rsid w:val="00593F91"/>
    <w:rsid w:val="0059400C"/>
    <w:rsid w:val="00594100"/>
    <w:rsid w:val="005950C3"/>
    <w:rsid w:val="00595A7D"/>
    <w:rsid w:val="005979C9"/>
    <w:rsid w:val="005A017D"/>
    <w:rsid w:val="005A1BA0"/>
    <w:rsid w:val="005A4F12"/>
    <w:rsid w:val="005A7C82"/>
    <w:rsid w:val="005B122F"/>
    <w:rsid w:val="005B15DF"/>
    <w:rsid w:val="005B1AAB"/>
    <w:rsid w:val="005B2063"/>
    <w:rsid w:val="005C0952"/>
    <w:rsid w:val="005C0ED6"/>
    <w:rsid w:val="005C1386"/>
    <w:rsid w:val="005C145F"/>
    <w:rsid w:val="005C232B"/>
    <w:rsid w:val="005C232E"/>
    <w:rsid w:val="005C3024"/>
    <w:rsid w:val="005C37F0"/>
    <w:rsid w:val="005C45A3"/>
    <w:rsid w:val="005C54DC"/>
    <w:rsid w:val="005C659F"/>
    <w:rsid w:val="005C7038"/>
    <w:rsid w:val="005D0431"/>
    <w:rsid w:val="005D0555"/>
    <w:rsid w:val="005D05F8"/>
    <w:rsid w:val="005D0AE2"/>
    <w:rsid w:val="005D10AD"/>
    <w:rsid w:val="005D2D61"/>
    <w:rsid w:val="005D3050"/>
    <w:rsid w:val="005D3EC5"/>
    <w:rsid w:val="005D5E87"/>
    <w:rsid w:val="005D6782"/>
    <w:rsid w:val="005D689D"/>
    <w:rsid w:val="005D7924"/>
    <w:rsid w:val="005D79DC"/>
    <w:rsid w:val="005E1F7B"/>
    <w:rsid w:val="005E214E"/>
    <w:rsid w:val="005E3FE8"/>
    <w:rsid w:val="005E4330"/>
    <w:rsid w:val="005E441F"/>
    <w:rsid w:val="005E45B7"/>
    <w:rsid w:val="005E484F"/>
    <w:rsid w:val="005E4D77"/>
    <w:rsid w:val="005E6CFE"/>
    <w:rsid w:val="005E6F9B"/>
    <w:rsid w:val="005F05B6"/>
    <w:rsid w:val="005F05D2"/>
    <w:rsid w:val="005F12CA"/>
    <w:rsid w:val="005F148C"/>
    <w:rsid w:val="005F15CC"/>
    <w:rsid w:val="005F1C38"/>
    <w:rsid w:val="005F3457"/>
    <w:rsid w:val="005F380E"/>
    <w:rsid w:val="005F4BC0"/>
    <w:rsid w:val="005F508D"/>
    <w:rsid w:val="005F5B7A"/>
    <w:rsid w:val="005F64C2"/>
    <w:rsid w:val="0060013B"/>
    <w:rsid w:val="0060080D"/>
    <w:rsid w:val="006008D5"/>
    <w:rsid w:val="00601520"/>
    <w:rsid w:val="0060313A"/>
    <w:rsid w:val="0060457F"/>
    <w:rsid w:val="00605E72"/>
    <w:rsid w:val="006062A0"/>
    <w:rsid w:val="00610787"/>
    <w:rsid w:val="00610C8F"/>
    <w:rsid w:val="00610F46"/>
    <w:rsid w:val="00611D0C"/>
    <w:rsid w:val="006134BA"/>
    <w:rsid w:val="0061495F"/>
    <w:rsid w:val="00614A4D"/>
    <w:rsid w:val="0061796C"/>
    <w:rsid w:val="006179A2"/>
    <w:rsid w:val="006222FA"/>
    <w:rsid w:val="00622344"/>
    <w:rsid w:val="0062670B"/>
    <w:rsid w:val="00626C45"/>
    <w:rsid w:val="00627059"/>
    <w:rsid w:val="00630315"/>
    <w:rsid w:val="0063128B"/>
    <w:rsid w:val="00631A91"/>
    <w:rsid w:val="006323AB"/>
    <w:rsid w:val="0063286F"/>
    <w:rsid w:val="00633E0F"/>
    <w:rsid w:val="006342CE"/>
    <w:rsid w:val="006350E7"/>
    <w:rsid w:val="00635C46"/>
    <w:rsid w:val="0063618B"/>
    <w:rsid w:val="006361BC"/>
    <w:rsid w:val="006363EA"/>
    <w:rsid w:val="00640307"/>
    <w:rsid w:val="006405C9"/>
    <w:rsid w:val="00640E13"/>
    <w:rsid w:val="00641895"/>
    <w:rsid w:val="00642617"/>
    <w:rsid w:val="00642CAB"/>
    <w:rsid w:val="0064326D"/>
    <w:rsid w:val="00645BC0"/>
    <w:rsid w:val="0064627A"/>
    <w:rsid w:val="00647B38"/>
    <w:rsid w:val="00650D4E"/>
    <w:rsid w:val="00650D71"/>
    <w:rsid w:val="00650F7B"/>
    <w:rsid w:val="00651C65"/>
    <w:rsid w:val="006520BA"/>
    <w:rsid w:val="00653382"/>
    <w:rsid w:val="006548ED"/>
    <w:rsid w:val="00656669"/>
    <w:rsid w:val="0066017A"/>
    <w:rsid w:val="00661AA6"/>
    <w:rsid w:val="0066262A"/>
    <w:rsid w:val="00664D56"/>
    <w:rsid w:val="0066687D"/>
    <w:rsid w:val="0066733B"/>
    <w:rsid w:val="006701A0"/>
    <w:rsid w:val="0067030A"/>
    <w:rsid w:val="0067033B"/>
    <w:rsid w:val="006729D5"/>
    <w:rsid w:val="00674E4A"/>
    <w:rsid w:val="0067519F"/>
    <w:rsid w:val="00676539"/>
    <w:rsid w:val="0067691F"/>
    <w:rsid w:val="00680F23"/>
    <w:rsid w:val="0068153C"/>
    <w:rsid w:val="006828A1"/>
    <w:rsid w:val="006833C3"/>
    <w:rsid w:val="0068362B"/>
    <w:rsid w:val="006845F9"/>
    <w:rsid w:val="00685A3E"/>
    <w:rsid w:val="006866C6"/>
    <w:rsid w:val="00687C42"/>
    <w:rsid w:val="00690210"/>
    <w:rsid w:val="00691A43"/>
    <w:rsid w:val="00692A44"/>
    <w:rsid w:val="00692D65"/>
    <w:rsid w:val="00692F56"/>
    <w:rsid w:val="0069651F"/>
    <w:rsid w:val="00697A61"/>
    <w:rsid w:val="00697EEE"/>
    <w:rsid w:val="006A01B4"/>
    <w:rsid w:val="006A08AB"/>
    <w:rsid w:val="006A1B10"/>
    <w:rsid w:val="006A45D7"/>
    <w:rsid w:val="006A51DE"/>
    <w:rsid w:val="006A666F"/>
    <w:rsid w:val="006A68EB"/>
    <w:rsid w:val="006B0AAC"/>
    <w:rsid w:val="006B0B36"/>
    <w:rsid w:val="006B2529"/>
    <w:rsid w:val="006B2C4A"/>
    <w:rsid w:val="006B2FBF"/>
    <w:rsid w:val="006B3631"/>
    <w:rsid w:val="006B37C7"/>
    <w:rsid w:val="006B4BC2"/>
    <w:rsid w:val="006B4F10"/>
    <w:rsid w:val="006B5423"/>
    <w:rsid w:val="006B6C09"/>
    <w:rsid w:val="006B7293"/>
    <w:rsid w:val="006C1C04"/>
    <w:rsid w:val="006C359A"/>
    <w:rsid w:val="006C42EA"/>
    <w:rsid w:val="006C4642"/>
    <w:rsid w:val="006C4F7C"/>
    <w:rsid w:val="006C5666"/>
    <w:rsid w:val="006C74DB"/>
    <w:rsid w:val="006C7DE5"/>
    <w:rsid w:val="006D0285"/>
    <w:rsid w:val="006D1CD5"/>
    <w:rsid w:val="006D1D97"/>
    <w:rsid w:val="006D275D"/>
    <w:rsid w:val="006D2EB1"/>
    <w:rsid w:val="006D322B"/>
    <w:rsid w:val="006D40E7"/>
    <w:rsid w:val="006D4C23"/>
    <w:rsid w:val="006D4E9E"/>
    <w:rsid w:val="006D5235"/>
    <w:rsid w:val="006D7B80"/>
    <w:rsid w:val="006E1063"/>
    <w:rsid w:val="006E1073"/>
    <w:rsid w:val="006E2159"/>
    <w:rsid w:val="006E224F"/>
    <w:rsid w:val="006E239A"/>
    <w:rsid w:val="006E2A30"/>
    <w:rsid w:val="006E2BC7"/>
    <w:rsid w:val="006E369F"/>
    <w:rsid w:val="006E4960"/>
    <w:rsid w:val="006E53D1"/>
    <w:rsid w:val="006E6DFE"/>
    <w:rsid w:val="006E77A6"/>
    <w:rsid w:val="006F004B"/>
    <w:rsid w:val="006F1319"/>
    <w:rsid w:val="006F1322"/>
    <w:rsid w:val="006F161E"/>
    <w:rsid w:val="006F19F3"/>
    <w:rsid w:val="006F2A2F"/>
    <w:rsid w:val="006F2BF1"/>
    <w:rsid w:val="006F3729"/>
    <w:rsid w:val="006F550C"/>
    <w:rsid w:val="006F6249"/>
    <w:rsid w:val="006F7199"/>
    <w:rsid w:val="006F73AA"/>
    <w:rsid w:val="00700823"/>
    <w:rsid w:val="0070105B"/>
    <w:rsid w:val="007010DD"/>
    <w:rsid w:val="007014E5"/>
    <w:rsid w:val="007035CB"/>
    <w:rsid w:val="00704F9C"/>
    <w:rsid w:val="007050EE"/>
    <w:rsid w:val="007057C0"/>
    <w:rsid w:val="007103B6"/>
    <w:rsid w:val="00710EA3"/>
    <w:rsid w:val="0071110B"/>
    <w:rsid w:val="007128F6"/>
    <w:rsid w:val="00714983"/>
    <w:rsid w:val="007150F6"/>
    <w:rsid w:val="00715772"/>
    <w:rsid w:val="0071590A"/>
    <w:rsid w:val="00716000"/>
    <w:rsid w:val="00716DCE"/>
    <w:rsid w:val="00717A89"/>
    <w:rsid w:val="00717B38"/>
    <w:rsid w:val="00721764"/>
    <w:rsid w:val="007218B4"/>
    <w:rsid w:val="00722A46"/>
    <w:rsid w:val="00722A8A"/>
    <w:rsid w:val="00723A66"/>
    <w:rsid w:val="00724C28"/>
    <w:rsid w:val="00724E45"/>
    <w:rsid w:val="007262E2"/>
    <w:rsid w:val="0072789F"/>
    <w:rsid w:val="00730494"/>
    <w:rsid w:val="00731833"/>
    <w:rsid w:val="00731966"/>
    <w:rsid w:val="007338C8"/>
    <w:rsid w:val="00734092"/>
    <w:rsid w:val="0073641A"/>
    <w:rsid w:val="00740759"/>
    <w:rsid w:val="007412AE"/>
    <w:rsid w:val="007434DD"/>
    <w:rsid w:val="00744281"/>
    <w:rsid w:val="00746F96"/>
    <w:rsid w:val="007472E6"/>
    <w:rsid w:val="00750D10"/>
    <w:rsid w:val="00751AEB"/>
    <w:rsid w:val="00752288"/>
    <w:rsid w:val="00752C04"/>
    <w:rsid w:val="00754D24"/>
    <w:rsid w:val="007558B0"/>
    <w:rsid w:val="00755981"/>
    <w:rsid w:val="00755A81"/>
    <w:rsid w:val="00757364"/>
    <w:rsid w:val="00760836"/>
    <w:rsid w:val="007623DE"/>
    <w:rsid w:val="00762407"/>
    <w:rsid w:val="007627C8"/>
    <w:rsid w:val="00762EF9"/>
    <w:rsid w:val="00766072"/>
    <w:rsid w:val="00766A2A"/>
    <w:rsid w:val="00766C45"/>
    <w:rsid w:val="0077183D"/>
    <w:rsid w:val="007734E0"/>
    <w:rsid w:val="007737E8"/>
    <w:rsid w:val="0077505B"/>
    <w:rsid w:val="00775882"/>
    <w:rsid w:val="00775A46"/>
    <w:rsid w:val="007760D3"/>
    <w:rsid w:val="007766E8"/>
    <w:rsid w:val="00777414"/>
    <w:rsid w:val="007775CB"/>
    <w:rsid w:val="00777FF7"/>
    <w:rsid w:val="007807EE"/>
    <w:rsid w:val="00780DE3"/>
    <w:rsid w:val="00782DDF"/>
    <w:rsid w:val="007839FA"/>
    <w:rsid w:val="00783F5C"/>
    <w:rsid w:val="00786A6B"/>
    <w:rsid w:val="00787805"/>
    <w:rsid w:val="00790087"/>
    <w:rsid w:val="007904C3"/>
    <w:rsid w:val="00791159"/>
    <w:rsid w:val="007911A6"/>
    <w:rsid w:val="00791481"/>
    <w:rsid w:val="00791F6A"/>
    <w:rsid w:val="007926E6"/>
    <w:rsid w:val="007929CB"/>
    <w:rsid w:val="00792AEF"/>
    <w:rsid w:val="00793125"/>
    <w:rsid w:val="00793430"/>
    <w:rsid w:val="00793C4F"/>
    <w:rsid w:val="00795B22"/>
    <w:rsid w:val="00795FF8"/>
    <w:rsid w:val="0079737C"/>
    <w:rsid w:val="007A0D03"/>
    <w:rsid w:val="007A10D6"/>
    <w:rsid w:val="007A19B1"/>
    <w:rsid w:val="007A4C63"/>
    <w:rsid w:val="007A502C"/>
    <w:rsid w:val="007A5824"/>
    <w:rsid w:val="007A6E5A"/>
    <w:rsid w:val="007A7442"/>
    <w:rsid w:val="007B1AAB"/>
    <w:rsid w:val="007B2C24"/>
    <w:rsid w:val="007B2E9D"/>
    <w:rsid w:val="007B39A0"/>
    <w:rsid w:val="007B411A"/>
    <w:rsid w:val="007B5246"/>
    <w:rsid w:val="007B6DCA"/>
    <w:rsid w:val="007C1510"/>
    <w:rsid w:val="007C20B8"/>
    <w:rsid w:val="007C2B70"/>
    <w:rsid w:val="007C2FAB"/>
    <w:rsid w:val="007C49C3"/>
    <w:rsid w:val="007C4CA0"/>
    <w:rsid w:val="007C6DC3"/>
    <w:rsid w:val="007C7A5E"/>
    <w:rsid w:val="007D3AEE"/>
    <w:rsid w:val="007D3C0A"/>
    <w:rsid w:val="007D5E01"/>
    <w:rsid w:val="007E0F9D"/>
    <w:rsid w:val="007E154A"/>
    <w:rsid w:val="007E183F"/>
    <w:rsid w:val="007E1F18"/>
    <w:rsid w:val="007E25D5"/>
    <w:rsid w:val="007E2868"/>
    <w:rsid w:val="007E2DD0"/>
    <w:rsid w:val="007E3701"/>
    <w:rsid w:val="007E4B44"/>
    <w:rsid w:val="007E7421"/>
    <w:rsid w:val="007E7A7B"/>
    <w:rsid w:val="007F051E"/>
    <w:rsid w:val="007F2882"/>
    <w:rsid w:val="007F3F6C"/>
    <w:rsid w:val="007F49CB"/>
    <w:rsid w:val="007F4CDF"/>
    <w:rsid w:val="007F4DE3"/>
    <w:rsid w:val="007F5600"/>
    <w:rsid w:val="007F57BB"/>
    <w:rsid w:val="007F5F5F"/>
    <w:rsid w:val="007F5FCF"/>
    <w:rsid w:val="007F7630"/>
    <w:rsid w:val="007F7C71"/>
    <w:rsid w:val="007F7DAD"/>
    <w:rsid w:val="0080088E"/>
    <w:rsid w:val="00800F0C"/>
    <w:rsid w:val="0080212C"/>
    <w:rsid w:val="00802D44"/>
    <w:rsid w:val="00803082"/>
    <w:rsid w:val="008031EA"/>
    <w:rsid w:val="00803B3B"/>
    <w:rsid w:val="008040B0"/>
    <w:rsid w:val="00804F7F"/>
    <w:rsid w:val="00806808"/>
    <w:rsid w:val="008068E2"/>
    <w:rsid w:val="00806927"/>
    <w:rsid w:val="00806B00"/>
    <w:rsid w:val="00807774"/>
    <w:rsid w:val="008079D1"/>
    <w:rsid w:val="00807A78"/>
    <w:rsid w:val="00810923"/>
    <w:rsid w:val="00811A91"/>
    <w:rsid w:val="00811B3A"/>
    <w:rsid w:val="0081279F"/>
    <w:rsid w:val="008142C3"/>
    <w:rsid w:val="008146FF"/>
    <w:rsid w:val="0081491C"/>
    <w:rsid w:val="00814BE9"/>
    <w:rsid w:val="00814E67"/>
    <w:rsid w:val="00815276"/>
    <w:rsid w:val="008171BE"/>
    <w:rsid w:val="00817ECB"/>
    <w:rsid w:val="00820ECB"/>
    <w:rsid w:val="00821CF0"/>
    <w:rsid w:val="008227B4"/>
    <w:rsid w:val="00822B5A"/>
    <w:rsid w:val="00825560"/>
    <w:rsid w:val="00825805"/>
    <w:rsid w:val="00825B10"/>
    <w:rsid w:val="00825E17"/>
    <w:rsid w:val="00826A99"/>
    <w:rsid w:val="0082716B"/>
    <w:rsid w:val="008278BD"/>
    <w:rsid w:val="00830787"/>
    <w:rsid w:val="00831B16"/>
    <w:rsid w:val="00832B9B"/>
    <w:rsid w:val="00832ED1"/>
    <w:rsid w:val="0083343F"/>
    <w:rsid w:val="00833DAD"/>
    <w:rsid w:val="008347A0"/>
    <w:rsid w:val="00834AB1"/>
    <w:rsid w:val="008367F2"/>
    <w:rsid w:val="00836946"/>
    <w:rsid w:val="008377D3"/>
    <w:rsid w:val="00842228"/>
    <w:rsid w:val="00842849"/>
    <w:rsid w:val="008429B1"/>
    <w:rsid w:val="00844944"/>
    <w:rsid w:val="0084648D"/>
    <w:rsid w:val="0085097A"/>
    <w:rsid w:val="00850B00"/>
    <w:rsid w:val="00851CC9"/>
    <w:rsid w:val="0085325D"/>
    <w:rsid w:val="00853616"/>
    <w:rsid w:val="008548A5"/>
    <w:rsid w:val="00854AF1"/>
    <w:rsid w:val="0085767D"/>
    <w:rsid w:val="00857FAF"/>
    <w:rsid w:val="008600F3"/>
    <w:rsid w:val="008609E1"/>
    <w:rsid w:val="00860B2D"/>
    <w:rsid w:val="0086423A"/>
    <w:rsid w:val="00865809"/>
    <w:rsid w:val="00866B54"/>
    <w:rsid w:val="008672E5"/>
    <w:rsid w:val="00870CE7"/>
    <w:rsid w:val="008741D9"/>
    <w:rsid w:val="00874B2F"/>
    <w:rsid w:val="00874CB5"/>
    <w:rsid w:val="00874D2A"/>
    <w:rsid w:val="00877CB8"/>
    <w:rsid w:val="00880652"/>
    <w:rsid w:val="00880687"/>
    <w:rsid w:val="0088129F"/>
    <w:rsid w:val="008814DA"/>
    <w:rsid w:val="00881FDC"/>
    <w:rsid w:val="008820E6"/>
    <w:rsid w:val="00884609"/>
    <w:rsid w:val="00884B96"/>
    <w:rsid w:val="00886378"/>
    <w:rsid w:val="008867F3"/>
    <w:rsid w:val="00886B46"/>
    <w:rsid w:val="00887877"/>
    <w:rsid w:val="00890C60"/>
    <w:rsid w:val="00890C7E"/>
    <w:rsid w:val="008916A5"/>
    <w:rsid w:val="008925A6"/>
    <w:rsid w:val="00892F37"/>
    <w:rsid w:val="00893099"/>
    <w:rsid w:val="008947CC"/>
    <w:rsid w:val="00894D9C"/>
    <w:rsid w:val="008A00CB"/>
    <w:rsid w:val="008A08DB"/>
    <w:rsid w:val="008A0CAE"/>
    <w:rsid w:val="008A23F5"/>
    <w:rsid w:val="008A30A2"/>
    <w:rsid w:val="008A37E8"/>
    <w:rsid w:val="008A4838"/>
    <w:rsid w:val="008A4DD2"/>
    <w:rsid w:val="008A700F"/>
    <w:rsid w:val="008A754E"/>
    <w:rsid w:val="008B0233"/>
    <w:rsid w:val="008B0C5B"/>
    <w:rsid w:val="008B0F7F"/>
    <w:rsid w:val="008B2125"/>
    <w:rsid w:val="008B2A92"/>
    <w:rsid w:val="008B34F2"/>
    <w:rsid w:val="008B36F0"/>
    <w:rsid w:val="008B3928"/>
    <w:rsid w:val="008B4EC1"/>
    <w:rsid w:val="008B553F"/>
    <w:rsid w:val="008B65EE"/>
    <w:rsid w:val="008B691D"/>
    <w:rsid w:val="008B693C"/>
    <w:rsid w:val="008B6AE2"/>
    <w:rsid w:val="008B6B4D"/>
    <w:rsid w:val="008B721D"/>
    <w:rsid w:val="008B730B"/>
    <w:rsid w:val="008C1675"/>
    <w:rsid w:val="008C1786"/>
    <w:rsid w:val="008C181F"/>
    <w:rsid w:val="008C2199"/>
    <w:rsid w:val="008C22E1"/>
    <w:rsid w:val="008C26CA"/>
    <w:rsid w:val="008C33B4"/>
    <w:rsid w:val="008C39C5"/>
    <w:rsid w:val="008C42EF"/>
    <w:rsid w:val="008C57FE"/>
    <w:rsid w:val="008C72A6"/>
    <w:rsid w:val="008C730C"/>
    <w:rsid w:val="008C75C0"/>
    <w:rsid w:val="008D0BBF"/>
    <w:rsid w:val="008D3454"/>
    <w:rsid w:val="008D3839"/>
    <w:rsid w:val="008D3A57"/>
    <w:rsid w:val="008D3B42"/>
    <w:rsid w:val="008D467F"/>
    <w:rsid w:val="008D4C68"/>
    <w:rsid w:val="008D4C78"/>
    <w:rsid w:val="008D5A66"/>
    <w:rsid w:val="008D5ED0"/>
    <w:rsid w:val="008D6ED8"/>
    <w:rsid w:val="008D6EE6"/>
    <w:rsid w:val="008D6FB1"/>
    <w:rsid w:val="008D7945"/>
    <w:rsid w:val="008E01A5"/>
    <w:rsid w:val="008E4E4C"/>
    <w:rsid w:val="008E50B4"/>
    <w:rsid w:val="008E50F4"/>
    <w:rsid w:val="008E5569"/>
    <w:rsid w:val="008E60E8"/>
    <w:rsid w:val="008E60EB"/>
    <w:rsid w:val="008E612F"/>
    <w:rsid w:val="008E61FF"/>
    <w:rsid w:val="008E6BA0"/>
    <w:rsid w:val="008F10D4"/>
    <w:rsid w:val="008F1717"/>
    <w:rsid w:val="008F2A9F"/>
    <w:rsid w:val="008F41D6"/>
    <w:rsid w:val="008F497D"/>
    <w:rsid w:val="008F5B95"/>
    <w:rsid w:val="008F7747"/>
    <w:rsid w:val="009064C9"/>
    <w:rsid w:val="009075CE"/>
    <w:rsid w:val="00910A3C"/>
    <w:rsid w:val="00910DB0"/>
    <w:rsid w:val="00911C8F"/>
    <w:rsid w:val="009123DD"/>
    <w:rsid w:val="0091338D"/>
    <w:rsid w:val="00914125"/>
    <w:rsid w:val="00914B59"/>
    <w:rsid w:val="00914D0D"/>
    <w:rsid w:val="0091530C"/>
    <w:rsid w:val="00915729"/>
    <w:rsid w:val="009170B5"/>
    <w:rsid w:val="00920138"/>
    <w:rsid w:val="009210B8"/>
    <w:rsid w:val="0092184F"/>
    <w:rsid w:val="00921D04"/>
    <w:rsid w:val="00922445"/>
    <w:rsid w:val="00923B9D"/>
    <w:rsid w:val="00924458"/>
    <w:rsid w:val="00924E0E"/>
    <w:rsid w:val="009269CA"/>
    <w:rsid w:val="00926A0E"/>
    <w:rsid w:val="009309B1"/>
    <w:rsid w:val="00932233"/>
    <w:rsid w:val="009324DE"/>
    <w:rsid w:val="00932880"/>
    <w:rsid w:val="00932AB7"/>
    <w:rsid w:val="00933185"/>
    <w:rsid w:val="0093323B"/>
    <w:rsid w:val="00933BA9"/>
    <w:rsid w:val="00934ED5"/>
    <w:rsid w:val="009355A8"/>
    <w:rsid w:val="009362F5"/>
    <w:rsid w:val="00937B39"/>
    <w:rsid w:val="009402DA"/>
    <w:rsid w:val="00940B26"/>
    <w:rsid w:val="00942386"/>
    <w:rsid w:val="00943138"/>
    <w:rsid w:val="0094448C"/>
    <w:rsid w:val="00947CE9"/>
    <w:rsid w:val="00950EC6"/>
    <w:rsid w:val="00952265"/>
    <w:rsid w:val="0095252F"/>
    <w:rsid w:val="009533A5"/>
    <w:rsid w:val="00954BF5"/>
    <w:rsid w:val="00956250"/>
    <w:rsid w:val="009562B9"/>
    <w:rsid w:val="00956716"/>
    <w:rsid w:val="00956754"/>
    <w:rsid w:val="0096021C"/>
    <w:rsid w:val="00961727"/>
    <w:rsid w:val="00961B58"/>
    <w:rsid w:val="00962DAA"/>
    <w:rsid w:val="009654E8"/>
    <w:rsid w:val="00965869"/>
    <w:rsid w:val="00966C8C"/>
    <w:rsid w:val="00966FF1"/>
    <w:rsid w:val="009675C5"/>
    <w:rsid w:val="00967673"/>
    <w:rsid w:val="00970CE3"/>
    <w:rsid w:val="00971BA8"/>
    <w:rsid w:val="0097201F"/>
    <w:rsid w:val="009730F6"/>
    <w:rsid w:val="009741F1"/>
    <w:rsid w:val="009764A8"/>
    <w:rsid w:val="00983990"/>
    <w:rsid w:val="00984CAF"/>
    <w:rsid w:val="009870C0"/>
    <w:rsid w:val="00991247"/>
    <w:rsid w:val="00991598"/>
    <w:rsid w:val="009931C4"/>
    <w:rsid w:val="0099408C"/>
    <w:rsid w:val="00996624"/>
    <w:rsid w:val="00997443"/>
    <w:rsid w:val="009974A8"/>
    <w:rsid w:val="009A0028"/>
    <w:rsid w:val="009A14D5"/>
    <w:rsid w:val="009A16EA"/>
    <w:rsid w:val="009A262E"/>
    <w:rsid w:val="009A2AA3"/>
    <w:rsid w:val="009A3B3B"/>
    <w:rsid w:val="009A5074"/>
    <w:rsid w:val="009A58AC"/>
    <w:rsid w:val="009A5D41"/>
    <w:rsid w:val="009A676C"/>
    <w:rsid w:val="009A79C4"/>
    <w:rsid w:val="009A7DAC"/>
    <w:rsid w:val="009B0796"/>
    <w:rsid w:val="009B0A5D"/>
    <w:rsid w:val="009B14CD"/>
    <w:rsid w:val="009B1A55"/>
    <w:rsid w:val="009B1ECD"/>
    <w:rsid w:val="009B2207"/>
    <w:rsid w:val="009B2440"/>
    <w:rsid w:val="009B495F"/>
    <w:rsid w:val="009B4D4B"/>
    <w:rsid w:val="009B5E2F"/>
    <w:rsid w:val="009B6245"/>
    <w:rsid w:val="009B6BEF"/>
    <w:rsid w:val="009B6FE9"/>
    <w:rsid w:val="009C0A62"/>
    <w:rsid w:val="009C132E"/>
    <w:rsid w:val="009C19CB"/>
    <w:rsid w:val="009C210E"/>
    <w:rsid w:val="009C29A4"/>
    <w:rsid w:val="009C379B"/>
    <w:rsid w:val="009C3BA0"/>
    <w:rsid w:val="009C3BD9"/>
    <w:rsid w:val="009C567C"/>
    <w:rsid w:val="009C6B4B"/>
    <w:rsid w:val="009C7EE1"/>
    <w:rsid w:val="009D0EFC"/>
    <w:rsid w:val="009D2EDD"/>
    <w:rsid w:val="009D4E34"/>
    <w:rsid w:val="009E0B11"/>
    <w:rsid w:val="009E2426"/>
    <w:rsid w:val="009E27F2"/>
    <w:rsid w:val="009E2944"/>
    <w:rsid w:val="009E3F28"/>
    <w:rsid w:val="009E4133"/>
    <w:rsid w:val="009E4CE6"/>
    <w:rsid w:val="009F1538"/>
    <w:rsid w:val="009F2C30"/>
    <w:rsid w:val="009F4023"/>
    <w:rsid w:val="009F40A0"/>
    <w:rsid w:val="009F4FE0"/>
    <w:rsid w:val="009F547B"/>
    <w:rsid w:val="009F5566"/>
    <w:rsid w:val="009F5885"/>
    <w:rsid w:val="009F5ECC"/>
    <w:rsid w:val="00A001AF"/>
    <w:rsid w:val="00A00CA8"/>
    <w:rsid w:val="00A01F5C"/>
    <w:rsid w:val="00A02041"/>
    <w:rsid w:val="00A0306A"/>
    <w:rsid w:val="00A03BE9"/>
    <w:rsid w:val="00A04535"/>
    <w:rsid w:val="00A05252"/>
    <w:rsid w:val="00A07988"/>
    <w:rsid w:val="00A1217F"/>
    <w:rsid w:val="00A121B6"/>
    <w:rsid w:val="00A124D2"/>
    <w:rsid w:val="00A12EB4"/>
    <w:rsid w:val="00A137DD"/>
    <w:rsid w:val="00A145AB"/>
    <w:rsid w:val="00A15139"/>
    <w:rsid w:val="00A15590"/>
    <w:rsid w:val="00A1643B"/>
    <w:rsid w:val="00A205B6"/>
    <w:rsid w:val="00A21A4C"/>
    <w:rsid w:val="00A21F92"/>
    <w:rsid w:val="00A22126"/>
    <w:rsid w:val="00A22EAC"/>
    <w:rsid w:val="00A2365D"/>
    <w:rsid w:val="00A242AF"/>
    <w:rsid w:val="00A2478E"/>
    <w:rsid w:val="00A24B65"/>
    <w:rsid w:val="00A25057"/>
    <w:rsid w:val="00A25345"/>
    <w:rsid w:val="00A25CC1"/>
    <w:rsid w:val="00A25E10"/>
    <w:rsid w:val="00A26215"/>
    <w:rsid w:val="00A30508"/>
    <w:rsid w:val="00A30760"/>
    <w:rsid w:val="00A30908"/>
    <w:rsid w:val="00A3139F"/>
    <w:rsid w:val="00A31457"/>
    <w:rsid w:val="00A31DAC"/>
    <w:rsid w:val="00A32102"/>
    <w:rsid w:val="00A33631"/>
    <w:rsid w:val="00A3375C"/>
    <w:rsid w:val="00A3418A"/>
    <w:rsid w:val="00A34DC7"/>
    <w:rsid w:val="00A35E75"/>
    <w:rsid w:val="00A36793"/>
    <w:rsid w:val="00A36BAC"/>
    <w:rsid w:val="00A37952"/>
    <w:rsid w:val="00A41C2F"/>
    <w:rsid w:val="00A4214D"/>
    <w:rsid w:val="00A428DB"/>
    <w:rsid w:val="00A42E8B"/>
    <w:rsid w:val="00A43502"/>
    <w:rsid w:val="00A439BF"/>
    <w:rsid w:val="00A43AB5"/>
    <w:rsid w:val="00A43BEA"/>
    <w:rsid w:val="00A44280"/>
    <w:rsid w:val="00A44462"/>
    <w:rsid w:val="00A4511A"/>
    <w:rsid w:val="00A457FB"/>
    <w:rsid w:val="00A45A5D"/>
    <w:rsid w:val="00A45F7A"/>
    <w:rsid w:val="00A469BE"/>
    <w:rsid w:val="00A46C13"/>
    <w:rsid w:val="00A46E39"/>
    <w:rsid w:val="00A46FC1"/>
    <w:rsid w:val="00A479A7"/>
    <w:rsid w:val="00A50F9B"/>
    <w:rsid w:val="00A52550"/>
    <w:rsid w:val="00A52E98"/>
    <w:rsid w:val="00A53551"/>
    <w:rsid w:val="00A540C0"/>
    <w:rsid w:val="00A543C2"/>
    <w:rsid w:val="00A54841"/>
    <w:rsid w:val="00A54A60"/>
    <w:rsid w:val="00A55081"/>
    <w:rsid w:val="00A570D8"/>
    <w:rsid w:val="00A57E6B"/>
    <w:rsid w:val="00A60E6F"/>
    <w:rsid w:val="00A611FF"/>
    <w:rsid w:val="00A614DF"/>
    <w:rsid w:val="00A616A3"/>
    <w:rsid w:val="00A64AC9"/>
    <w:rsid w:val="00A65623"/>
    <w:rsid w:val="00A656F9"/>
    <w:rsid w:val="00A668A3"/>
    <w:rsid w:val="00A66BCD"/>
    <w:rsid w:val="00A66C8E"/>
    <w:rsid w:val="00A67270"/>
    <w:rsid w:val="00A6734E"/>
    <w:rsid w:val="00A67DDF"/>
    <w:rsid w:val="00A701D8"/>
    <w:rsid w:val="00A703AC"/>
    <w:rsid w:val="00A70878"/>
    <w:rsid w:val="00A70932"/>
    <w:rsid w:val="00A71251"/>
    <w:rsid w:val="00A7284C"/>
    <w:rsid w:val="00A733BF"/>
    <w:rsid w:val="00A73AC1"/>
    <w:rsid w:val="00A74131"/>
    <w:rsid w:val="00A745B1"/>
    <w:rsid w:val="00A7507F"/>
    <w:rsid w:val="00A75C53"/>
    <w:rsid w:val="00A7706C"/>
    <w:rsid w:val="00A77963"/>
    <w:rsid w:val="00A8068F"/>
    <w:rsid w:val="00A83C5F"/>
    <w:rsid w:val="00A854D9"/>
    <w:rsid w:val="00A85D5A"/>
    <w:rsid w:val="00A87094"/>
    <w:rsid w:val="00A90FD9"/>
    <w:rsid w:val="00A91B4B"/>
    <w:rsid w:val="00A9224A"/>
    <w:rsid w:val="00A9423A"/>
    <w:rsid w:val="00A96281"/>
    <w:rsid w:val="00A965B1"/>
    <w:rsid w:val="00A97912"/>
    <w:rsid w:val="00A97C90"/>
    <w:rsid w:val="00AA0E7F"/>
    <w:rsid w:val="00AA3C63"/>
    <w:rsid w:val="00AA5258"/>
    <w:rsid w:val="00AA52AC"/>
    <w:rsid w:val="00AA5630"/>
    <w:rsid w:val="00AA64EA"/>
    <w:rsid w:val="00AA6CDF"/>
    <w:rsid w:val="00AA7F82"/>
    <w:rsid w:val="00AB3709"/>
    <w:rsid w:val="00AB414F"/>
    <w:rsid w:val="00AB61D8"/>
    <w:rsid w:val="00AB632D"/>
    <w:rsid w:val="00AB6557"/>
    <w:rsid w:val="00AB7EB4"/>
    <w:rsid w:val="00AC0600"/>
    <w:rsid w:val="00AC0DEC"/>
    <w:rsid w:val="00AC2143"/>
    <w:rsid w:val="00AC581C"/>
    <w:rsid w:val="00AC6917"/>
    <w:rsid w:val="00AC79CA"/>
    <w:rsid w:val="00AD02B4"/>
    <w:rsid w:val="00AD0597"/>
    <w:rsid w:val="00AD0786"/>
    <w:rsid w:val="00AD1022"/>
    <w:rsid w:val="00AD14A9"/>
    <w:rsid w:val="00AD4C23"/>
    <w:rsid w:val="00AD5249"/>
    <w:rsid w:val="00AD619F"/>
    <w:rsid w:val="00AD6E2E"/>
    <w:rsid w:val="00AD6E7D"/>
    <w:rsid w:val="00AE0748"/>
    <w:rsid w:val="00AE0791"/>
    <w:rsid w:val="00AE07EA"/>
    <w:rsid w:val="00AE0BFA"/>
    <w:rsid w:val="00AE1D54"/>
    <w:rsid w:val="00AE5AFC"/>
    <w:rsid w:val="00AE7D0C"/>
    <w:rsid w:val="00AE7D2F"/>
    <w:rsid w:val="00AF097F"/>
    <w:rsid w:val="00AF0A5E"/>
    <w:rsid w:val="00AF13F8"/>
    <w:rsid w:val="00AF1F7B"/>
    <w:rsid w:val="00AF3557"/>
    <w:rsid w:val="00AF43F7"/>
    <w:rsid w:val="00AF45B0"/>
    <w:rsid w:val="00AF48BC"/>
    <w:rsid w:val="00AF4D78"/>
    <w:rsid w:val="00AF670E"/>
    <w:rsid w:val="00AF6E14"/>
    <w:rsid w:val="00B0011C"/>
    <w:rsid w:val="00B044F1"/>
    <w:rsid w:val="00B0577B"/>
    <w:rsid w:val="00B07487"/>
    <w:rsid w:val="00B07F04"/>
    <w:rsid w:val="00B10907"/>
    <w:rsid w:val="00B11A21"/>
    <w:rsid w:val="00B1234D"/>
    <w:rsid w:val="00B13D90"/>
    <w:rsid w:val="00B141C8"/>
    <w:rsid w:val="00B15897"/>
    <w:rsid w:val="00B2072C"/>
    <w:rsid w:val="00B20E54"/>
    <w:rsid w:val="00B20E83"/>
    <w:rsid w:val="00B21420"/>
    <w:rsid w:val="00B21C9F"/>
    <w:rsid w:val="00B22D69"/>
    <w:rsid w:val="00B22FAC"/>
    <w:rsid w:val="00B23761"/>
    <w:rsid w:val="00B24053"/>
    <w:rsid w:val="00B24AC9"/>
    <w:rsid w:val="00B255A5"/>
    <w:rsid w:val="00B25704"/>
    <w:rsid w:val="00B25766"/>
    <w:rsid w:val="00B27BF6"/>
    <w:rsid w:val="00B3069B"/>
    <w:rsid w:val="00B30D44"/>
    <w:rsid w:val="00B31BDC"/>
    <w:rsid w:val="00B3339D"/>
    <w:rsid w:val="00B33774"/>
    <w:rsid w:val="00B349C9"/>
    <w:rsid w:val="00B37A10"/>
    <w:rsid w:val="00B405AF"/>
    <w:rsid w:val="00B427F0"/>
    <w:rsid w:val="00B42886"/>
    <w:rsid w:val="00B43B52"/>
    <w:rsid w:val="00B44D4A"/>
    <w:rsid w:val="00B45522"/>
    <w:rsid w:val="00B46503"/>
    <w:rsid w:val="00B47147"/>
    <w:rsid w:val="00B52284"/>
    <w:rsid w:val="00B527F5"/>
    <w:rsid w:val="00B52CA9"/>
    <w:rsid w:val="00B551CB"/>
    <w:rsid w:val="00B55264"/>
    <w:rsid w:val="00B557A1"/>
    <w:rsid w:val="00B57583"/>
    <w:rsid w:val="00B6070A"/>
    <w:rsid w:val="00B607E0"/>
    <w:rsid w:val="00B60EF1"/>
    <w:rsid w:val="00B613E0"/>
    <w:rsid w:val="00B6184E"/>
    <w:rsid w:val="00B619FF"/>
    <w:rsid w:val="00B62948"/>
    <w:rsid w:val="00B63403"/>
    <w:rsid w:val="00B63E9A"/>
    <w:rsid w:val="00B644B8"/>
    <w:rsid w:val="00B66FC9"/>
    <w:rsid w:val="00B67586"/>
    <w:rsid w:val="00B67A9F"/>
    <w:rsid w:val="00B70CF9"/>
    <w:rsid w:val="00B71A1D"/>
    <w:rsid w:val="00B72137"/>
    <w:rsid w:val="00B72180"/>
    <w:rsid w:val="00B74A10"/>
    <w:rsid w:val="00B7582C"/>
    <w:rsid w:val="00B75F07"/>
    <w:rsid w:val="00B76019"/>
    <w:rsid w:val="00B76811"/>
    <w:rsid w:val="00B76860"/>
    <w:rsid w:val="00B8017F"/>
    <w:rsid w:val="00B80D7B"/>
    <w:rsid w:val="00B80F8F"/>
    <w:rsid w:val="00B819B4"/>
    <w:rsid w:val="00B824B7"/>
    <w:rsid w:val="00B83129"/>
    <w:rsid w:val="00B8365B"/>
    <w:rsid w:val="00B839DB"/>
    <w:rsid w:val="00B84162"/>
    <w:rsid w:val="00B84542"/>
    <w:rsid w:val="00B84BFC"/>
    <w:rsid w:val="00B8554C"/>
    <w:rsid w:val="00B85F97"/>
    <w:rsid w:val="00B9008C"/>
    <w:rsid w:val="00B91E95"/>
    <w:rsid w:val="00B92BC8"/>
    <w:rsid w:val="00B92E2D"/>
    <w:rsid w:val="00B93083"/>
    <w:rsid w:val="00B9449E"/>
    <w:rsid w:val="00B945A8"/>
    <w:rsid w:val="00B95321"/>
    <w:rsid w:val="00B959D6"/>
    <w:rsid w:val="00B95B08"/>
    <w:rsid w:val="00B97188"/>
    <w:rsid w:val="00B97355"/>
    <w:rsid w:val="00BA0C88"/>
    <w:rsid w:val="00BA36AE"/>
    <w:rsid w:val="00BA4D21"/>
    <w:rsid w:val="00BA564B"/>
    <w:rsid w:val="00BA58FE"/>
    <w:rsid w:val="00BA5A36"/>
    <w:rsid w:val="00BA6178"/>
    <w:rsid w:val="00BA76B4"/>
    <w:rsid w:val="00BB0E81"/>
    <w:rsid w:val="00BB2118"/>
    <w:rsid w:val="00BB25BB"/>
    <w:rsid w:val="00BB362F"/>
    <w:rsid w:val="00BB47DA"/>
    <w:rsid w:val="00BB53CD"/>
    <w:rsid w:val="00BB66AC"/>
    <w:rsid w:val="00BB7440"/>
    <w:rsid w:val="00BB75D7"/>
    <w:rsid w:val="00BC0B26"/>
    <w:rsid w:val="00BC0B8C"/>
    <w:rsid w:val="00BC0FC8"/>
    <w:rsid w:val="00BC12DD"/>
    <w:rsid w:val="00BC1B39"/>
    <w:rsid w:val="00BC2636"/>
    <w:rsid w:val="00BC3C79"/>
    <w:rsid w:val="00BC490F"/>
    <w:rsid w:val="00BC4EA0"/>
    <w:rsid w:val="00BC55D3"/>
    <w:rsid w:val="00BD09B3"/>
    <w:rsid w:val="00BD222A"/>
    <w:rsid w:val="00BD2328"/>
    <w:rsid w:val="00BD3452"/>
    <w:rsid w:val="00BD35C7"/>
    <w:rsid w:val="00BD549B"/>
    <w:rsid w:val="00BD65D6"/>
    <w:rsid w:val="00BD6A6B"/>
    <w:rsid w:val="00BD6C92"/>
    <w:rsid w:val="00BD6E73"/>
    <w:rsid w:val="00BE0185"/>
    <w:rsid w:val="00BE0193"/>
    <w:rsid w:val="00BE03FD"/>
    <w:rsid w:val="00BE146C"/>
    <w:rsid w:val="00BE196C"/>
    <w:rsid w:val="00BE19A5"/>
    <w:rsid w:val="00BE4943"/>
    <w:rsid w:val="00BE4956"/>
    <w:rsid w:val="00BE5818"/>
    <w:rsid w:val="00BE5890"/>
    <w:rsid w:val="00BE58D3"/>
    <w:rsid w:val="00BE59C7"/>
    <w:rsid w:val="00BE5BF0"/>
    <w:rsid w:val="00BE701D"/>
    <w:rsid w:val="00BE7335"/>
    <w:rsid w:val="00BF0984"/>
    <w:rsid w:val="00BF0C03"/>
    <w:rsid w:val="00BF25C6"/>
    <w:rsid w:val="00BF2C8D"/>
    <w:rsid w:val="00BF2DCB"/>
    <w:rsid w:val="00BF39B7"/>
    <w:rsid w:val="00BF478E"/>
    <w:rsid w:val="00BF4BFB"/>
    <w:rsid w:val="00BF4CB7"/>
    <w:rsid w:val="00BF6377"/>
    <w:rsid w:val="00BF690F"/>
    <w:rsid w:val="00BF7797"/>
    <w:rsid w:val="00C000C0"/>
    <w:rsid w:val="00C00608"/>
    <w:rsid w:val="00C00B18"/>
    <w:rsid w:val="00C00EC8"/>
    <w:rsid w:val="00C02EFB"/>
    <w:rsid w:val="00C068E9"/>
    <w:rsid w:val="00C07142"/>
    <w:rsid w:val="00C109B6"/>
    <w:rsid w:val="00C12293"/>
    <w:rsid w:val="00C14761"/>
    <w:rsid w:val="00C167FD"/>
    <w:rsid w:val="00C175BB"/>
    <w:rsid w:val="00C17F98"/>
    <w:rsid w:val="00C20905"/>
    <w:rsid w:val="00C22834"/>
    <w:rsid w:val="00C23CCE"/>
    <w:rsid w:val="00C2407D"/>
    <w:rsid w:val="00C24656"/>
    <w:rsid w:val="00C24B58"/>
    <w:rsid w:val="00C24E81"/>
    <w:rsid w:val="00C263F7"/>
    <w:rsid w:val="00C30709"/>
    <w:rsid w:val="00C3071C"/>
    <w:rsid w:val="00C312F2"/>
    <w:rsid w:val="00C3196D"/>
    <w:rsid w:val="00C32233"/>
    <w:rsid w:val="00C32794"/>
    <w:rsid w:val="00C32EFD"/>
    <w:rsid w:val="00C3336F"/>
    <w:rsid w:val="00C33393"/>
    <w:rsid w:val="00C34D8C"/>
    <w:rsid w:val="00C3501C"/>
    <w:rsid w:val="00C35522"/>
    <w:rsid w:val="00C368ED"/>
    <w:rsid w:val="00C36B99"/>
    <w:rsid w:val="00C36D48"/>
    <w:rsid w:val="00C37384"/>
    <w:rsid w:val="00C373C3"/>
    <w:rsid w:val="00C40512"/>
    <w:rsid w:val="00C40585"/>
    <w:rsid w:val="00C40E7C"/>
    <w:rsid w:val="00C40FCB"/>
    <w:rsid w:val="00C433DD"/>
    <w:rsid w:val="00C467FA"/>
    <w:rsid w:val="00C46911"/>
    <w:rsid w:val="00C4771B"/>
    <w:rsid w:val="00C5035D"/>
    <w:rsid w:val="00C53977"/>
    <w:rsid w:val="00C545AB"/>
    <w:rsid w:val="00C5567B"/>
    <w:rsid w:val="00C560CA"/>
    <w:rsid w:val="00C56D11"/>
    <w:rsid w:val="00C57BA4"/>
    <w:rsid w:val="00C607BF"/>
    <w:rsid w:val="00C62972"/>
    <w:rsid w:val="00C62C2B"/>
    <w:rsid w:val="00C62C46"/>
    <w:rsid w:val="00C63002"/>
    <w:rsid w:val="00C630A5"/>
    <w:rsid w:val="00C638A9"/>
    <w:rsid w:val="00C65AFB"/>
    <w:rsid w:val="00C6625C"/>
    <w:rsid w:val="00C6731A"/>
    <w:rsid w:val="00C67388"/>
    <w:rsid w:val="00C705A9"/>
    <w:rsid w:val="00C707A4"/>
    <w:rsid w:val="00C70FD9"/>
    <w:rsid w:val="00C71F51"/>
    <w:rsid w:val="00C7284F"/>
    <w:rsid w:val="00C75D25"/>
    <w:rsid w:val="00C7661C"/>
    <w:rsid w:val="00C77570"/>
    <w:rsid w:val="00C8053E"/>
    <w:rsid w:val="00C81B9F"/>
    <w:rsid w:val="00C83259"/>
    <w:rsid w:val="00C84E28"/>
    <w:rsid w:val="00C851ED"/>
    <w:rsid w:val="00C901CF"/>
    <w:rsid w:val="00C922AF"/>
    <w:rsid w:val="00C92C6E"/>
    <w:rsid w:val="00C944EB"/>
    <w:rsid w:val="00C9521F"/>
    <w:rsid w:val="00C9615B"/>
    <w:rsid w:val="00C97CF9"/>
    <w:rsid w:val="00CA280B"/>
    <w:rsid w:val="00CA5394"/>
    <w:rsid w:val="00CA7D43"/>
    <w:rsid w:val="00CB0578"/>
    <w:rsid w:val="00CB1BB8"/>
    <w:rsid w:val="00CB1FC1"/>
    <w:rsid w:val="00CB51E9"/>
    <w:rsid w:val="00CB5B60"/>
    <w:rsid w:val="00CB6141"/>
    <w:rsid w:val="00CB74AE"/>
    <w:rsid w:val="00CB79A4"/>
    <w:rsid w:val="00CC111A"/>
    <w:rsid w:val="00CC2D95"/>
    <w:rsid w:val="00CC34A3"/>
    <w:rsid w:val="00CC40E0"/>
    <w:rsid w:val="00CC427D"/>
    <w:rsid w:val="00CC4A1F"/>
    <w:rsid w:val="00CC5188"/>
    <w:rsid w:val="00CC5348"/>
    <w:rsid w:val="00CC6BC0"/>
    <w:rsid w:val="00CC7397"/>
    <w:rsid w:val="00CC7D32"/>
    <w:rsid w:val="00CD0E11"/>
    <w:rsid w:val="00CD1982"/>
    <w:rsid w:val="00CD1E35"/>
    <w:rsid w:val="00CD3302"/>
    <w:rsid w:val="00CD3342"/>
    <w:rsid w:val="00CD36D8"/>
    <w:rsid w:val="00CD4350"/>
    <w:rsid w:val="00CD4B35"/>
    <w:rsid w:val="00CD4F6E"/>
    <w:rsid w:val="00CD4FF5"/>
    <w:rsid w:val="00CD5FF9"/>
    <w:rsid w:val="00CD7A0B"/>
    <w:rsid w:val="00CE016E"/>
    <w:rsid w:val="00CE1F05"/>
    <w:rsid w:val="00CE1F89"/>
    <w:rsid w:val="00CE54CF"/>
    <w:rsid w:val="00CE55E0"/>
    <w:rsid w:val="00CE6274"/>
    <w:rsid w:val="00CE72E9"/>
    <w:rsid w:val="00CE7CFE"/>
    <w:rsid w:val="00CF01B3"/>
    <w:rsid w:val="00CF0D40"/>
    <w:rsid w:val="00CF12D8"/>
    <w:rsid w:val="00CF2C16"/>
    <w:rsid w:val="00CF3173"/>
    <w:rsid w:val="00CF54D5"/>
    <w:rsid w:val="00CF5A42"/>
    <w:rsid w:val="00CF7396"/>
    <w:rsid w:val="00CF7EC6"/>
    <w:rsid w:val="00D009F4"/>
    <w:rsid w:val="00D02D8F"/>
    <w:rsid w:val="00D02E76"/>
    <w:rsid w:val="00D03B2F"/>
    <w:rsid w:val="00D043EC"/>
    <w:rsid w:val="00D04DFF"/>
    <w:rsid w:val="00D05F51"/>
    <w:rsid w:val="00D06414"/>
    <w:rsid w:val="00D069F0"/>
    <w:rsid w:val="00D06B18"/>
    <w:rsid w:val="00D07FE4"/>
    <w:rsid w:val="00D10352"/>
    <w:rsid w:val="00D106A2"/>
    <w:rsid w:val="00D11E1C"/>
    <w:rsid w:val="00D12D87"/>
    <w:rsid w:val="00D133B6"/>
    <w:rsid w:val="00D13E2C"/>
    <w:rsid w:val="00D15492"/>
    <w:rsid w:val="00D15C8F"/>
    <w:rsid w:val="00D16556"/>
    <w:rsid w:val="00D166CA"/>
    <w:rsid w:val="00D171B5"/>
    <w:rsid w:val="00D1774E"/>
    <w:rsid w:val="00D178D5"/>
    <w:rsid w:val="00D17B07"/>
    <w:rsid w:val="00D17D58"/>
    <w:rsid w:val="00D17FD0"/>
    <w:rsid w:val="00D2010B"/>
    <w:rsid w:val="00D20453"/>
    <w:rsid w:val="00D20E81"/>
    <w:rsid w:val="00D22238"/>
    <w:rsid w:val="00D242D4"/>
    <w:rsid w:val="00D264D8"/>
    <w:rsid w:val="00D271B8"/>
    <w:rsid w:val="00D27395"/>
    <w:rsid w:val="00D30551"/>
    <w:rsid w:val="00D30A31"/>
    <w:rsid w:val="00D315CF"/>
    <w:rsid w:val="00D3322D"/>
    <w:rsid w:val="00D35EAC"/>
    <w:rsid w:val="00D3627A"/>
    <w:rsid w:val="00D36B0C"/>
    <w:rsid w:val="00D37CE1"/>
    <w:rsid w:val="00D418EB"/>
    <w:rsid w:val="00D41CDE"/>
    <w:rsid w:val="00D4411D"/>
    <w:rsid w:val="00D459D9"/>
    <w:rsid w:val="00D46103"/>
    <w:rsid w:val="00D4665F"/>
    <w:rsid w:val="00D5268F"/>
    <w:rsid w:val="00D52C3F"/>
    <w:rsid w:val="00D53B8C"/>
    <w:rsid w:val="00D54247"/>
    <w:rsid w:val="00D55A1D"/>
    <w:rsid w:val="00D56C26"/>
    <w:rsid w:val="00D5711C"/>
    <w:rsid w:val="00D61F08"/>
    <w:rsid w:val="00D62777"/>
    <w:rsid w:val="00D62EBA"/>
    <w:rsid w:val="00D63C2C"/>
    <w:rsid w:val="00D640A9"/>
    <w:rsid w:val="00D647E0"/>
    <w:rsid w:val="00D65AB2"/>
    <w:rsid w:val="00D672C9"/>
    <w:rsid w:val="00D7046F"/>
    <w:rsid w:val="00D721F8"/>
    <w:rsid w:val="00D723D5"/>
    <w:rsid w:val="00D72E73"/>
    <w:rsid w:val="00D74241"/>
    <w:rsid w:val="00D75AB8"/>
    <w:rsid w:val="00D75D4E"/>
    <w:rsid w:val="00D76808"/>
    <w:rsid w:val="00D76E4B"/>
    <w:rsid w:val="00D8081F"/>
    <w:rsid w:val="00D80854"/>
    <w:rsid w:val="00D814E5"/>
    <w:rsid w:val="00D872AF"/>
    <w:rsid w:val="00D9014B"/>
    <w:rsid w:val="00D9070A"/>
    <w:rsid w:val="00D90A3E"/>
    <w:rsid w:val="00D91E49"/>
    <w:rsid w:val="00D92338"/>
    <w:rsid w:val="00D92BC4"/>
    <w:rsid w:val="00D92C44"/>
    <w:rsid w:val="00D93A80"/>
    <w:rsid w:val="00D93BDD"/>
    <w:rsid w:val="00D93EB4"/>
    <w:rsid w:val="00D96B65"/>
    <w:rsid w:val="00DA01C1"/>
    <w:rsid w:val="00DA1EF5"/>
    <w:rsid w:val="00DA2F60"/>
    <w:rsid w:val="00DA30BB"/>
    <w:rsid w:val="00DA581F"/>
    <w:rsid w:val="00DA610A"/>
    <w:rsid w:val="00DA6755"/>
    <w:rsid w:val="00DA6E34"/>
    <w:rsid w:val="00DA7B0F"/>
    <w:rsid w:val="00DB0468"/>
    <w:rsid w:val="00DB0603"/>
    <w:rsid w:val="00DB1190"/>
    <w:rsid w:val="00DB164C"/>
    <w:rsid w:val="00DB31E4"/>
    <w:rsid w:val="00DB35B2"/>
    <w:rsid w:val="00DB56B3"/>
    <w:rsid w:val="00DB734E"/>
    <w:rsid w:val="00DC1149"/>
    <w:rsid w:val="00DC15A8"/>
    <w:rsid w:val="00DC2EC7"/>
    <w:rsid w:val="00DC3127"/>
    <w:rsid w:val="00DC3D2C"/>
    <w:rsid w:val="00DC6802"/>
    <w:rsid w:val="00DC6852"/>
    <w:rsid w:val="00DC6C14"/>
    <w:rsid w:val="00DC7B91"/>
    <w:rsid w:val="00DD07FF"/>
    <w:rsid w:val="00DD0996"/>
    <w:rsid w:val="00DD148E"/>
    <w:rsid w:val="00DD1AC8"/>
    <w:rsid w:val="00DD1C32"/>
    <w:rsid w:val="00DD1E79"/>
    <w:rsid w:val="00DD2ACD"/>
    <w:rsid w:val="00DD3CC4"/>
    <w:rsid w:val="00DD3E5B"/>
    <w:rsid w:val="00DD3EE9"/>
    <w:rsid w:val="00DD4550"/>
    <w:rsid w:val="00DD4FFA"/>
    <w:rsid w:val="00DD5AC9"/>
    <w:rsid w:val="00DD60BB"/>
    <w:rsid w:val="00DD6877"/>
    <w:rsid w:val="00DD6964"/>
    <w:rsid w:val="00DD79F5"/>
    <w:rsid w:val="00DE1A76"/>
    <w:rsid w:val="00DE21A9"/>
    <w:rsid w:val="00DE2AE9"/>
    <w:rsid w:val="00DE3453"/>
    <w:rsid w:val="00DE379A"/>
    <w:rsid w:val="00DE4E71"/>
    <w:rsid w:val="00DE5D87"/>
    <w:rsid w:val="00DE7279"/>
    <w:rsid w:val="00DE7AA7"/>
    <w:rsid w:val="00DE7B90"/>
    <w:rsid w:val="00DE7D56"/>
    <w:rsid w:val="00DE7E2A"/>
    <w:rsid w:val="00DF01DF"/>
    <w:rsid w:val="00DF06BD"/>
    <w:rsid w:val="00DF12E0"/>
    <w:rsid w:val="00DF2339"/>
    <w:rsid w:val="00DF6570"/>
    <w:rsid w:val="00DF6585"/>
    <w:rsid w:val="00DF7650"/>
    <w:rsid w:val="00DF76C9"/>
    <w:rsid w:val="00DF7846"/>
    <w:rsid w:val="00E016B8"/>
    <w:rsid w:val="00E025B7"/>
    <w:rsid w:val="00E039A8"/>
    <w:rsid w:val="00E03CDA"/>
    <w:rsid w:val="00E03F17"/>
    <w:rsid w:val="00E065A4"/>
    <w:rsid w:val="00E07245"/>
    <w:rsid w:val="00E12D0E"/>
    <w:rsid w:val="00E135B8"/>
    <w:rsid w:val="00E13A1C"/>
    <w:rsid w:val="00E13BF6"/>
    <w:rsid w:val="00E13D40"/>
    <w:rsid w:val="00E14265"/>
    <w:rsid w:val="00E158ED"/>
    <w:rsid w:val="00E16FE8"/>
    <w:rsid w:val="00E17553"/>
    <w:rsid w:val="00E17825"/>
    <w:rsid w:val="00E1782E"/>
    <w:rsid w:val="00E2088C"/>
    <w:rsid w:val="00E214B8"/>
    <w:rsid w:val="00E254A4"/>
    <w:rsid w:val="00E2602B"/>
    <w:rsid w:val="00E263F0"/>
    <w:rsid w:val="00E27164"/>
    <w:rsid w:val="00E27AC3"/>
    <w:rsid w:val="00E3090B"/>
    <w:rsid w:val="00E3171F"/>
    <w:rsid w:val="00E31B5B"/>
    <w:rsid w:val="00E321F0"/>
    <w:rsid w:val="00E33C06"/>
    <w:rsid w:val="00E35E47"/>
    <w:rsid w:val="00E36CF3"/>
    <w:rsid w:val="00E40333"/>
    <w:rsid w:val="00E41B14"/>
    <w:rsid w:val="00E41E6A"/>
    <w:rsid w:val="00E426FB"/>
    <w:rsid w:val="00E429C3"/>
    <w:rsid w:val="00E43C07"/>
    <w:rsid w:val="00E43F0E"/>
    <w:rsid w:val="00E443B7"/>
    <w:rsid w:val="00E44BFA"/>
    <w:rsid w:val="00E46900"/>
    <w:rsid w:val="00E50358"/>
    <w:rsid w:val="00E53480"/>
    <w:rsid w:val="00E54862"/>
    <w:rsid w:val="00E54DBB"/>
    <w:rsid w:val="00E550C2"/>
    <w:rsid w:val="00E55A84"/>
    <w:rsid w:val="00E56D9B"/>
    <w:rsid w:val="00E57E28"/>
    <w:rsid w:val="00E60230"/>
    <w:rsid w:val="00E609E3"/>
    <w:rsid w:val="00E60F65"/>
    <w:rsid w:val="00E61503"/>
    <w:rsid w:val="00E62859"/>
    <w:rsid w:val="00E63592"/>
    <w:rsid w:val="00E64468"/>
    <w:rsid w:val="00E64B43"/>
    <w:rsid w:val="00E6572C"/>
    <w:rsid w:val="00E6660D"/>
    <w:rsid w:val="00E6682B"/>
    <w:rsid w:val="00E702A4"/>
    <w:rsid w:val="00E7045F"/>
    <w:rsid w:val="00E705AF"/>
    <w:rsid w:val="00E71594"/>
    <w:rsid w:val="00E71818"/>
    <w:rsid w:val="00E71B14"/>
    <w:rsid w:val="00E72774"/>
    <w:rsid w:val="00E730A7"/>
    <w:rsid w:val="00E735C0"/>
    <w:rsid w:val="00E751DC"/>
    <w:rsid w:val="00E75201"/>
    <w:rsid w:val="00E76795"/>
    <w:rsid w:val="00E76A0D"/>
    <w:rsid w:val="00E77482"/>
    <w:rsid w:val="00E81CCB"/>
    <w:rsid w:val="00E82A5E"/>
    <w:rsid w:val="00E83A5C"/>
    <w:rsid w:val="00E83B1E"/>
    <w:rsid w:val="00E84F1D"/>
    <w:rsid w:val="00E8545C"/>
    <w:rsid w:val="00E85905"/>
    <w:rsid w:val="00E86C1F"/>
    <w:rsid w:val="00E90062"/>
    <w:rsid w:val="00E90599"/>
    <w:rsid w:val="00E9105C"/>
    <w:rsid w:val="00E92091"/>
    <w:rsid w:val="00E957EE"/>
    <w:rsid w:val="00E965C1"/>
    <w:rsid w:val="00E96739"/>
    <w:rsid w:val="00E9743C"/>
    <w:rsid w:val="00EA0B28"/>
    <w:rsid w:val="00EA1868"/>
    <w:rsid w:val="00EA1CCA"/>
    <w:rsid w:val="00EA1D29"/>
    <w:rsid w:val="00EA24FD"/>
    <w:rsid w:val="00EA2B5E"/>
    <w:rsid w:val="00EA3E07"/>
    <w:rsid w:val="00EA6578"/>
    <w:rsid w:val="00EA68E8"/>
    <w:rsid w:val="00EB130D"/>
    <w:rsid w:val="00EB35E9"/>
    <w:rsid w:val="00EB5CF2"/>
    <w:rsid w:val="00EB5F8B"/>
    <w:rsid w:val="00EB63C8"/>
    <w:rsid w:val="00EC1BDD"/>
    <w:rsid w:val="00EC28CD"/>
    <w:rsid w:val="00EC3644"/>
    <w:rsid w:val="00EC3B37"/>
    <w:rsid w:val="00EC4139"/>
    <w:rsid w:val="00EC4AE4"/>
    <w:rsid w:val="00EC4EA4"/>
    <w:rsid w:val="00EC542D"/>
    <w:rsid w:val="00EC691E"/>
    <w:rsid w:val="00EC73F8"/>
    <w:rsid w:val="00EC7BC4"/>
    <w:rsid w:val="00ED23AF"/>
    <w:rsid w:val="00ED30A0"/>
    <w:rsid w:val="00ED363F"/>
    <w:rsid w:val="00ED4740"/>
    <w:rsid w:val="00ED55A6"/>
    <w:rsid w:val="00ED673D"/>
    <w:rsid w:val="00ED7121"/>
    <w:rsid w:val="00ED7DBE"/>
    <w:rsid w:val="00EE1461"/>
    <w:rsid w:val="00EE1803"/>
    <w:rsid w:val="00EE1E14"/>
    <w:rsid w:val="00EE228E"/>
    <w:rsid w:val="00EE2775"/>
    <w:rsid w:val="00EE4699"/>
    <w:rsid w:val="00EE6E58"/>
    <w:rsid w:val="00EE7227"/>
    <w:rsid w:val="00EE7249"/>
    <w:rsid w:val="00EE73F3"/>
    <w:rsid w:val="00EE758B"/>
    <w:rsid w:val="00EE7968"/>
    <w:rsid w:val="00EE7C8B"/>
    <w:rsid w:val="00EF0631"/>
    <w:rsid w:val="00EF12D3"/>
    <w:rsid w:val="00EF5558"/>
    <w:rsid w:val="00EF6273"/>
    <w:rsid w:val="00EF6335"/>
    <w:rsid w:val="00EF6387"/>
    <w:rsid w:val="00EF7F57"/>
    <w:rsid w:val="00F021B7"/>
    <w:rsid w:val="00F02AE9"/>
    <w:rsid w:val="00F030E7"/>
    <w:rsid w:val="00F0424E"/>
    <w:rsid w:val="00F05D77"/>
    <w:rsid w:val="00F06772"/>
    <w:rsid w:val="00F0687D"/>
    <w:rsid w:val="00F07A11"/>
    <w:rsid w:val="00F10BCA"/>
    <w:rsid w:val="00F11074"/>
    <w:rsid w:val="00F110FD"/>
    <w:rsid w:val="00F11119"/>
    <w:rsid w:val="00F11F50"/>
    <w:rsid w:val="00F12205"/>
    <w:rsid w:val="00F1401A"/>
    <w:rsid w:val="00F149AA"/>
    <w:rsid w:val="00F149E6"/>
    <w:rsid w:val="00F165E7"/>
    <w:rsid w:val="00F168A8"/>
    <w:rsid w:val="00F16F85"/>
    <w:rsid w:val="00F173AB"/>
    <w:rsid w:val="00F177B0"/>
    <w:rsid w:val="00F17838"/>
    <w:rsid w:val="00F20303"/>
    <w:rsid w:val="00F2116D"/>
    <w:rsid w:val="00F21255"/>
    <w:rsid w:val="00F21FEC"/>
    <w:rsid w:val="00F2288F"/>
    <w:rsid w:val="00F23079"/>
    <w:rsid w:val="00F2524D"/>
    <w:rsid w:val="00F260DE"/>
    <w:rsid w:val="00F26369"/>
    <w:rsid w:val="00F26666"/>
    <w:rsid w:val="00F272D1"/>
    <w:rsid w:val="00F27A16"/>
    <w:rsid w:val="00F27BDA"/>
    <w:rsid w:val="00F31B0E"/>
    <w:rsid w:val="00F324D0"/>
    <w:rsid w:val="00F32EE6"/>
    <w:rsid w:val="00F334E9"/>
    <w:rsid w:val="00F34462"/>
    <w:rsid w:val="00F354F4"/>
    <w:rsid w:val="00F3601D"/>
    <w:rsid w:val="00F365CB"/>
    <w:rsid w:val="00F37234"/>
    <w:rsid w:val="00F375C5"/>
    <w:rsid w:val="00F41137"/>
    <w:rsid w:val="00F42218"/>
    <w:rsid w:val="00F43423"/>
    <w:rsid w:val="00F43ED7"/>
    <w:rsid w:val="00F44B67"/>
    <w:rsid w:val="00F455A1"/>
    <w:rsid w:val="00F458AA"/>
    <w:rsid w:val="00F46143"/>
    <w:rsid w:val="00F46E0A"/>
    <w:rsid w:val="00F47161"/>
    <w:rsid w:val="00F474B1"/>
    <w:rsid w:val="00F47C55"/>
    <w:rsid w:val="00F5022D"/>
    <w:rsid w:val="00F50BF9"/>
    <w:rsid w:val="00F52D08"/>
    <w:rsid w:val="00F53619"/>
    <w:rsid w:val="00F53D86"/>
    <w:rsid w:val="00F54446"/>
    <w:rsid w:val="00F5483A"/>
    <w:rsid w:val="00F55002"/>
    <w:rsid w:val="00F576D7"/>
    <w:rsid w:val="00F57DEE"/>
    <w:rsid w:val="00F61A22"/>
    <w:rsid w:val="00F61F61"/>
    <w:rsid w:val="00F62386"/>
    <w:rsid w:val="00F6607D"/>
    <w:rsid w:val="00F671CC"/>
    <w:rsid w:val="00F67766"/>
    <w:rsid w:val="00F678B1"/>
    <w:rsid w:val="00F72633"/>
    <w:rsid w:val="00F73F3B"/>
    <w:rsid w:val="00F7627B"/>
    <w:rsid w:val="00F7666D"/>
    <w:rsid w:val="00F77A19"/>
    <w:rsid w:val="00F811F0"/>
    <w:rsid w:val="00F813A6"/>
    <w:rsid w:val="00F82757"/>
    <w:rsid w:val="00F828BC"/>
    <w:rsid w:val="00F845BC"/>
    <w:rsid w:val="00F84E21"/>
    <w:rsid w:val="00F850FF"/>
    <w:rsid w:val="00F87309"/>
    <w:rsid w:val="00F90E47"/>
    <w:rsid w:val="00F92A9C"/>
    <w:rsid w:val="00F92E4F"/>
    <w:rsid w:val="00F9303E"/>
    <w:rsid w:val="00F93E0A"/>
    <w:rsid w:val="00F9495F"/>
    <w:rsid w:val="00F94A0F"/>
    <w:rsid w:val="00F97868"/>
    <w:rsid w:val="00F97C93"/>
    <w:rsid w:val="00FA00B3"/>
    <w:rsid w:val="00FA0768"/>
    <w:rsid w:val="00FA3470"/>
    <w:rsid w:val="00FA36DF"/>
    <w:rsid w:val="00FA423C"/>
    <w:rsid w:val="00FA4FFA"/>
    <w:rsid w:val="00FA5451"/>
    <w:rsid w:val="00FA5979"/>
    <w:rsid w:val="00FA7AB5"/>
    <w:rsid w:val="00FB04BE"/>
    <w:rsid w:val="00FB0A27"/>
    <w:rsid w:val="00FB129B"/>
    <w:rsid w:val="00FB1C89"/>
    <w:rsid w:val="00FB25D3"/>
    <w:rsid w:val="00FB3163"/>
    <w:rsid w:val="00FB3B6A"/>
    <w:rsid w:val="00FB4C13"/>
    <w:rsid w:val="00FB5432"/>
    <w:rsid w:val="00FB5706"/>
    <w:rsid w:val="00FB7CBA"/>
    <w:rsid w:val="00FC2073"/>
    <w:rsid w:val="00FC21D7"/>
    <w:rsid w:val="00FC3F9B"/>
    <w:rsid w:val="00FD04D8"/>
    <w:rsid w:val="00FD15C1"/>
    <w:rsid w:val="00FD1902"/>
    <w:rsid w:val="00FD2715"/>
    <w:rsid w:val="00FD3474"/>
    <w:rsid w:val="00FD3955"/>
    <w:rsid w:val="00FD422A"/>
    <w:rsid w:val="00FD4D65"/>
    <w:rsid w:val="00FD544D"/>
    <w:rsid w:val="00FD604C"/>
    <w:rsid w:val="00FD69E5"/>
    <w:rsid w:val="00FD6BB4"/>
    <w:rsid w:val="00FD70D2"/>
    <w:rsid w:val="00FD7F68"/>
    <w:rsid w:val="00FE07EA"/>
    <w:rsid w:val="00FE1FEC"/>
    <w:rsid w:val="00FE264A"/>
    <w:rsid w:val="00FE4293"/>
    <w:rsid w:val="00FE48BA"/>
    <w:rsid w:val="00FE4910"/>
    <w:rsid w:val="00FE688C"/>
    <w:rsid w:val="00FE7BE4"/>
    <w:rsid w:val="00FE7E0A"/>
    <w:rsid w:val="00FF0900"/>
    <w:rsid w:val="00FF13C5"/>
    <w:rsid w:val="00FF15BE"/>
    <w:rsid w:val="00FF1918"/>
    <w:rsid w:val="00FF19BE"/>
    <w:rsid w:val="00FF2613"/>
    <w:rsid w:val="00FF7D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75039E-8E86-4828-A43B-50BDB1CD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CD"/>
    <w:pPr>
      <w:spacing w:after="120"/>
      <w:ind w:left="357" w:hanging="357"/>
      <w:jc w:val="both"/>
    </w:pPr>
    <w:rPr>
      <w:lang w:val="en-US"/>
    </w:rPr>
  </w:style>
  <w:style w:type="paragraph" w:styleId="Heading1">
    <w:name w:val="heading 1"/>
    <w:basedOn w:val="Normal"/>
    <w:next w:val="Normal"/>
    <w:qFormat/>
    <w:rsid w:val="00E13A1C"/>
    <w:pPr>
      <w:keepNext/>
      <w:spacing w:before="120" w:after="40"/>
      <w:jc w:val="center"/>
      <w:outlineLvl w:val="0"/>
    </w:pPr>
    <w:rPr>
      <w:b/>
      <w:sz w:val="26"/>
      <w:u w:val="single"/>
    </w:rPr>
  </w:style>
  <w:style w:type="paragraph" w:styleId="Heading2">
    <w:name w:val="heading 2"/>
    <w:basedOn w:val="Normal"/>
    <w:next w:val="Normal"/>
    <w:qFormat/>
    <w:rsid w:val="00E13A1C"/>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13A1C"/>
    <w:pPr>
      <w:tabs>
        <w:tab w:val="center" w:pos="4536"/>
        <w:tab w:val="right" w:pos="9072"/>
      </w:tabs>
    </w:pPr>
  </w:style>
  <w:style w:type="character" w:customStyle="1" w:styleId="HeaderChar">
    <w:name w:val="Header Char"/>
    <w:link w:val="Header"/>
    <w:uiPriority w:val="99"/>
    <w:rsid w:val="006222FA"/>
    <w:rPr>
      <w:lang w:val="en-US"/>
    </w:rPr>
  </w:style>
  <w:style w:type="paragraph" w:styleId="Footer">
    <w:name w:val="footer"/>
    <w:basedOn w:val="Normal"/>
    <w:link w:val="FooterChar"/>
    <w:uiPriority w:val="99"/>
    <w:rsid w:val="00E13A1C"/>
    <w:pPr>
      <w:tabs>
        <w:tab w:val="center" w:pos="4536"/>
        <w:tab w:val="right" w:pos="9072"/>
      </w:tabs>
    </w:pPr>
  </w:style>
  <w:style w:type="character" w:customStyle="1" w:styleId="FooterChar">
    <w:name w:val="Footer Char"/>
    <w:link w:val="Footer"/>
    <w:uiPriority w:val="99"/>
    <w:rsid w:val="00CD3302"/>
    <w:rPr>
      <w:lang w:val="en-US"/>
    </w:rPr>
  </w:style>
  <w:style w:type="paragraph" w:customStyle="1" w:styleId="Tekstbalonia1">
    <w:name w:val="Tekst balončića1"/>
    <w:basedOn w:val="Normal"/>
    <w:semiHidden/>
    <w:rsid w:val="00E13A1C"/>
    <w:rPr>
      <w:rFonts w:ascii="Tahoma" w:hAnsi="Tahoma" w:cs="Tahoma"/>
      <w:sz w:val="16"/>
      <w:szCs w:val="16"/>
    </w:rPr>
  </w:style>
  <w:style w:type="paragraph" w:styleId="BodyText">
    <w:name w:val="Body Text"/>
    <w:basedOn w:val="Normal"/>
    <w:rsid w:val="00E13A1C"/>
    <w:rPr>
      <w:b/>
      <w:bCs/>
      <w:iCs/>
    </w:rPr>
  </w:style>
  <w:style w:type="paragraph" w:styleId="BodyText2">
    <w:name w:val="Body Text 2"/>
    <w:basedOn w:val="Normal"/>
    <w:rsid w:val="00E13A1C"/>
    <w:pPr>
      <w:spacing w:before="120"/>
    </w:pPr>
    <w:rPr>
      <w:iCs/>
    </w:rPr>
  </w:style>
  <w:style w:type="paragraph" w:styleId="BodyText3">
    <w:name w:val="Body Text 3"/>
    <w:basedOn w:val="Normal"/>
    <w:rsid w:val="00E13A1C"/>
    <w:pPr>
      <w:spacing w:before="120"/>
    </w:pPr>
    <w:rPr>
      <w:iCs/>
      <w:sz w:val="22"/>
    </w:rPr>
  </w:style>
  <w:style w:type="paragraph" w:styleId="BalloonText">
    <w:name w:val="Balloon Text"/>
    <w:basedOn w:val="Normal"/>
    <w:semiHidden/>
    <w:rsid w:val="00603261"/>
    <w:rPr>
      <w:rFonts w:ascii="Tahoma" w:hAnsi="Tahoma" w:cs="Tahoma"/>
      <w:sz w:val="16"/>
      <w:szCs w:val="16"/>
    </w:rPr>
  </w:style>
  <w:style w:type="paragraph" w:styleId="BodyTextIndent3">
    <w:name w:val="Body Text Indent 3"/>
    <w:basedOn w:val="Normal"/>
    <w:link w:val="BodyTextIndent3Char"/>
    <w:rsid w:val="00CE4C44"/>
    <w:pPr>
      <w:ind w:left="360"/>
    </w:pPr>
    <w:rPr>
      <w:sz w:val="16"/>
      <w:szCs w:val="16"/>
    </w:rPr>
  </w:style>
  <w:style w:type="character" w:customStyle="1" w:styleId="BodyTextIndent3Char">
    <w:name w:val="Body Text Indent 3 Char"/>
    <w:link w:val="BodyTextIndent3"/>
    <w:rsid w:val="00CE4C44"/>
    <w:rPr>
      <w:sz w:val="16"/>
      <w:szCs w:val="16"/>
      <w:lang w:val="hr-HR" w:eastAsia="sl-SI"/>
    </w:rPr>
  </w:style>
  <w:style w:type="paragraph" w:styleId="FootnoteText">
    <w:name w:val="footnote text"/>
    <w:basedOn w:val="Normal"/>
    <w:link w:val="FootnoteTextChar"/>
    <w:rsid w:val="00CE4C44"/>
    <w:pPr>
      <w:widowControl w:val="0"/>
      <w:autoSpaceDE w:val="0"/>
      <w:autoSpaceDN w:val="0"/>
    </w:pPr>
    <w:rPr>
      <w:rFonts w:ascii="Times New Roman (WE)" w:hAnsi="Times New Roman (WE)"/>
      <w:lang w:eastAsia="en-US"/>
    </w:rPr>
  </w:style>
  <w:style w:type="character" w:customStyle="1" w:styleId="FootnoteTextChar">
    <w:name w:val="Footnote Text Char"/>
    <w:link w:val="FootnoteText"/>
    <w:rsid w:val="00CE4C44"/>
    <w:rPr>
      <w:rFonts w:ascii="Times New Roman (WE)" w:hAnsi="Times New Roman (WE)"/>
    </w:rPr>
  </w:style>
  <w:style w:type="table" w:customStyle="1" w:styleId="IntenseQuote1">
    <w:name w:val="Intense Quote1"/>
    <w:basedOn w:val="TableNormal"/>
    <w:uiPriority w:val="60"/>
    <w:qFormat/>
    <w:rsid w:val="000E2142"/>
    <w:rPr>
      <w:rFonts w:ascii="Cambria"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sansserif2">
    <w:name w:val="Body sans serif 2"/>
    <w:basedOn w:val="Normal"/>
    <w:uiPriority w:val="99"/>
    <w:rsid w:val="009F233B"/>
    <w:pPr>
      <w:widowControl w:val="0"/>
      <w:autoSpaceDE w:val="0"/>
      <w:autoSpaceDN w:val="0"/>
      <w:adjustRightInd w:val="0"/>
      <w:spacing w:line="288" w:lineRule="auto"/>
      <w:textAlignment w:val="center"/>
    </w:pPr>
    <w:rPr>
      <w:rFonts w:ascii="MyriadPro-Regular" w:eastAsia="Cambria" w:hAnsi="MyriadPro-Regular" w:cs="MyriadPro-Regular"/>
      <w:color w:val="000000"/>
      <w:lang w:eastAsia="en-US"/>
    </w:rPr>
  </w:style>
  <w:style w:type="paragraph" w:styleId="CommentText">
    <w:name w:val="annotation text"/>
    <w:basedOn w:val="Normal"/>
    <w:link w:val="CommentTextChar"/>
    <w:rsid w:val="004B70CD"/>
  </w:style>
  <w:style w:type="character" w:customStyle="1" w:styleId="CommentTextChar">
    <w:name w:val="Comment Text Char"/>
    <w:link w:val="CommentText"/>
    <w:rsid w:val="004B70CD"/>
    <w:rPr>
      <w:lang w:val="en-US"/>
    </w:rPr>
  </w:style>
  <w:style w:type="paragraph" w:styleId="ListParagraph">
    <w:name w:val="List Paragraph"/>
    <w:basedOn w:val="Normal"/>
    <w:uiPriority w:val="34"/>
    <w:qFormat/>
    <w:rsid w:val="004B70CD"/>
    <w:pPr>
      <w:ind w:left="708"/>
    </w:pPr>
  </w:style>
  <w:style w:type="character" w:styleId="Strong">
    <w:name w:val="Strong"/>
    <w:uiPriority w:val="22"/>
    <w:qFormat/>
    <w:rsid w:val="00793C4F"/>
    <w:rPr>
      <w:b/>
      <w:bCs/>
    </w:rPr>
  </w:style>
  <w:style w:type="paragraph" w:styleId="PlainText">
    <w:name w:val="Plain Text"/>
    <w:basedOn w:val="Normal"/>
    <w:link w:val="PlainTextChar"/>
    <w:uiPriority w:val="99"/>
    <w:unhideWhenUsed/>
    <w:rsid w:val="00FE264A"/>
    <w:pPr>
      <w:spacing w:after="0"/>
      <w:ind w:left="0" w:firstLine="0"/>
      <w:jc w:val="left"/>
    </w:pPr>
    <w:rPr>
      <w:rFonts w:ascii="Consolas" w:eastAsia="Calibri" w:hAnsi="Consolas"/>
      <w:sz w:val="21"/>
      <w:szCs w:val="21"/>
      <w:lang w:val="hr-HR" w:eastAsia="en-US"/>
    </w:rPr>
  </w:style>
  <w:style w:type="character" w:customStyle="1" w:styleId="PlainTextChar">
    <w:name w:val="Plain Text Char"/>
    <w:link w:val="PlainText"/>
    <w:uiPriority w:val="99"/>
    <w:rsid w:val="00FE264A"/>
    <w:rPr>
      <w:rFonts w:ascii="Consolas" w:eastAsia="Calibri" w:hAnsi="Consolas" w:cs="Times New Roman"/>
      <w:sz w:val="21"/>
      <w:szCs w:val="21"/>
      <w:lang w:eastAsia="en-US"/>
    </w:rPr>
  </w:style>
  <w:style w:type="paragraph" w:styleId="NormalWeb">
    <w:name w:val="Normal (Web)"/>
    <w:basedOn w:val="Normal"/>
    <w:uiPriority w:val="99"/>
    <w:unhideWhenUsed/>
    <w:rsid w:val="00BB75D7"/>
    <w:pPr>
      <w:spacing w:before="100" w:beforeAutospacing="1" w:after="100" w:afterAutospacing="1"/>
      <w:ind w:left="0" w:firstLine="0"/>
      <w:jc w:val="left"/>
    </w:pPr>
    <w:rPr>
      <w:sz w:val="24"/>
      <w:szCs w:val="24"/>
      <w:lang w:val="hr-HR"/>
    </w:rPr>
  </w:style>
  <w:style w:type="table" w:styleId="TableGrid">
    <w:name w:val="Table Grid"/>
    <w:basedOn w:val="TableNormal"/>
    <w:rsid w:val="009B1E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731">
      <w:bodyDiv w:val="1"/>
      <w:marLeft w:val="0"/>
      <w:marRight w:val="0"/>
      <w:marTop w:val="0"/>
      <w:marBottom w:val="0"/>
      <w:divBdr>
        <w:top w:val="none" w:sz="0" w:space="0" w:color="auto"/>
        <w:left w:val="none" w:sz="0" w:space="0" w:color="auto"/>
        <w:bottom w:val="none" w:sz="0" w:space="0" w:color="auto"/>
        <w:right w:val="none" w:sz="0" w:space="0" w:color="auto"/>
      </w:divBdr>
    </w:div>
    <w:div w:id="71441019">
      <w:bodyDiv w:val="1"/>
      <w:marLeft w:val="0"/>
      <w:marRight w:val="0"/>
      <w:marTop w:val="0"/>
      <w:marBottom w:val="0"/>
      <w:divBdr>
        <w:top w:val="none" w:sz="0" w:space="0" w:color="auto"/>
        <w:left w:val="none" w:sz="0" w:space="0" w:color="auto"/>
        <w:bottom w:val="none" w:sz="0" w:space="0" w:color="auto"/>
        <w:right w:val="none" w:sz="0" w:space="0" w:color="auto"/>
      </w:divBdr>
    </w:div>
    <w:div w:id="90442272">
      <w:bodyDiv w:val="1"/>
      <w:marLeft w:val="0"/>
      <w:marRight w:val="0"/>
      <w:marTop w:val="0"/>
      <w:marBottom w:val="0"/>
      <w:divBdr>
        <w:top w:val="none" w:sz="0" w:space="0" w:color="auto"/>
        <w:left w:val="none" w:sz="0" w:space="0" w:color="auto"/>
        <w:bottom w:val="none" w:sz="0" w:space="0" w:color="auto"/>
        <w:right w:val="none" w:sz="0" w:space="0" w:color="auto"/>
      </w:divBdr>
    </w:div>
    <w:div w:id="123357229">
      <w:bodyDiv w:val="1"/>
      <w:marLeft w:val="0"/>
      <w:marRight w:val="0"/>
      <w:marTop w:val="0"/>
      <w:marBottom w:val="0"/>
      <w:divBdr>
        <w:top w:val="none" w:sz="0" w:space="0" w:color="auto"/>
        <w:left w:val="none" w:sz="0" w:space="0" w:color="auto"/>
        <w:bottom w:val="none" w:sz="0" w:space="0" w:color="auto"/>
        <w:right w:val="none" w:sz="0" w:space="0" w:color="auto"/>
      </w:divBdr>
    </w:div>
    <w:div w:id="130438640">
      <w:bodyDiv w:val="1"/>
      <w:marLeft w:val="0"/>
      <w:marRight w:val="0"/>
      <w:marTop w:val="0"/>
      <w:marBottom w:val="0"/>
      <w:divBdr>
        <w:top w:val="none" w:sz="0" w:space="0" w:color="auto"/>
        <w:left w:val="none" w:sz="0" w:space="0" w:color="auto"/>
        <w:bottom w:val="none" w:sz="0" w:space="0" w:color="auto"/>
        <w:right w:val="none" w:sz="0" w:space="0" w:color="auto"/>
      </w:divBdr>
    </w:div>
    <w:div w:id="165483710">
      <w:bodyDiv w:val="1"/>
      <w:marLeft w:val="0"/>
      <w:marRight w:val="0"/>
      <w:marTop w:val="0"/>
      <w:marBottom w:val="0"/>
      <w:divBdr>
        <w:top w:val="none" w:sz="0" w:space="0" w:color="auto"/>
        <w:left w:val="none" w:sz="0" w:space="0" w:color="auto"/>
        <w:bottom w:val="none" w:sz="0" w:space="0" w:color="auto"/>
        <w:right w:val="none" w:sz="0" w:space="0" w:color="auto"/>
      </w:divBdr>
    </w:div>
    <w:div w:id="172038030">
      <w:bodyDiv w:val="1"/>
      <w:marLeft w:val="0"/>
      <w:marRight w:val="0"/>
      <w:marTop w:val="0"/>
      <w:marBottom w:val="0"/>
      <w:divBdr>
        <w:top w:val="none" w:sz="0" w:space="0" w:color="auto"/>
        <w:left w:val="none" w:sz="0" w:space="0" w:color="auto"/>
        <w:bottom w:val="none" w:sz="0" w:space="0" w:color="auto"/>
        <w:right w:val="none" w:sz="0" w:space="0" w:color="auto"/>
      </w:divBdr>
    </w:div>
    <w:div w:id="236481492">
      <w:bodyDiv w:val="1"/>
      <w:marLeft w:val="0"/>
      <w:marRight w:val="0"/>
      <w:marTop w:val="0"/>
      <w:marBottom w:val="0"/>
      <w:divBdr>
        <w:top w:val="none" w:sz="0" w:space="0" w:color="auto"/>
        <w:left w:val="none" w:sz="0" w:space="0" w:color="auto"/>
        <w:bottom w:val="none" w:sz="0" w:space="0" w:color="auto"/>
        <w:right w:val="none" w:sz="0" w:space="0" w:color="auto"/>
      </w:divBdr>
      <w:divsChild>
        <w:div w:id="1036351663">
          <w:marLeft w:val="0"/>
          <w:marRight w:val="0"/>
          <w:marTop w:val="0"/>
          <w:marBottom w:val="0"/>
          <w:divBdr>
            <w:top w:val="none" w:sz="0" w:space="0" w:color="auto"/>
            <w:left w:val="none" w:sz="0" w:space="0" w:color="auto"/>
            <w:bottom w:val="none" w:sz="0" w:space="0" w:color="auto"/>
            <w:right w:val="none" w:sz="0" w:space="0" w:color="auto"/>
          </w:divBdr>
        </w:div>
        <w:div w:id="1911110957">
          <w:marLeft w:val="0"/>
          <w:marRight w:val="0"/>
          <w:marTop w:val="0"/>
          <w:marBottom w:val="0"/>
          <w:divBdr>
            <w:top w:val="none" w:sz="0" w:space="0" w:color="auto"/>
            <w:left w:val="none" w:sz="0" w:space="0" w:color="auto"/>
            <w:bottom w:val="none" w:sz="0" w:space="0" w:color="auto"/>
            <w:right w:val="none" w:sz="0" w:space="0" w:color="auto"/>
          </w:divBdr>
        </w:div>
      </w:divsChild>
    </w:div>
    <w:div w:id="394592836">
      <w:bodyDiv w:val="1"/>
      <w:marLeft w:val="0"/>
      <w:marRight w:val="0"/>
      <w:marTop w:val="0"/>
      <w:marBottom w:val="0"/>
      <w:divBdr>
        <w:top w:val="none" w:sz="0" w:space="0" w:color="auto"/>
        <w:left w:val="none" w:sz="0" w:space="0" w:color="auto"/>
        <w:bottom w:val="none" w:sz="0" w:space="0" w:color="auto"/>
        <w:right w:val="none" w:sz="0" w:space="0" w:color="auto"/>
      </w:divBdr>
    </w:div>
    <w:div w:id="519467282">
      <w:bodyDiv w:val="1"/>
      <w:marLeft w:val="0"/>
      <w:marRight w:val="0"/>
      <w:marTop w:val="0"/>
      <w:marBottom w:val="0"/>
      <w:divBdr>
        <w:top w:val="none" w:sz="0" w:space="0" w:color="auto"/>
        <w:left w:val="none" w:sz="0" w:space="0" w:color="auto"/>
        <w:bottom w:val="none" w:sz="0" w:space="0" w:color="auto"/>
        <w:right w:val="none" w:sz="0" w:space="0" w:color="auto"/>
      </w:divBdr>
    </w:div>
    <w:div w:id="721254336">
      <w:bodyDiv w:val="1"/>
      <w:marLeft w:val="0"/>
      <w:marRight w:val="0"/>
      <w:marTop w:val="0"/>
      <w:marBottom w:val="0"/>
      <w:divBdr>
        <w:top w:val="none" w:sz="0" w:space="0" w:color="auto"/>
        <w:left w:val="none" w:sz="0" w:space="0" w:color="auto"/>
        <w:bottom w:val="none" w:sz="0" w:space="0" w:color="auto"/>
        <w:right w:val="none" w:sz="0" w:space="0" w:color="auto"/>
      </w:divBdr>
    </w:div>
    <w:div w:id="723413405">
      <w:bodyDiv w:val="1"/>
      <w:marLeft w:val="0"/>
      <w:marRight w:val="0"/>
      <w:marTop w:val="0"/>
      <w:marBottom w:val="0"/>
      <w:divBdr>
        <w:top w:val="none" w:sz="0" w:space="0" w:color="auto"/>
        <w:left w:val="none" w:sz="0" w:space="0" w:color="auto"/>
        <w:bottom w:val="none" w:sz="0" w:space="0" w:color="auto"/>
        <w:right w:val="none" w:sz="0" w:space="0" w:color="auto"/>
      </w:divBdr>
      <w:divsChild>
        <w:div w:id="156576685">
          <w:marLeft w:val="0"/>
          <w:marRight w:val="0"/>
          <w:marTop w:val="0"/>
          <w:marBottom w:val="0"/>
          <w:divBdr>
            <w:top w:val="none" w:sz="0" w:space="0" w:color="auto"/>
            <w:left w:val="none" w:sz="0" w:space="0" w:color="auto"/>
            <w:bottom w:val="none" w:sz="0" w:space="0" w:color="auto"/>
            <w:right w:val="none" w:sz="0" w:space="0" w:color="auto"/>
          </w:divBdr>
        </w:div>
        <w:div w:id="438067950">
          <w:marLeft w:val="0"/>
          <w:marRight w:val="0"/>
          <w:marTop w:val="0"/>
          <w:marBottom w:val="0"/>
          <w:divBdr>
            <w:top w:val="none" w:sz="0" w:space="0" w:color="auto"/>
            <w:left w:val="none" w:sz="0" w:space="0" w:color="auto"/>
            <w:bottom w:val="none" w:sz="0" w:space="0" w:color="auto"/>
            <w:right w:val="none" w:sz="0" w:space="0" w:color="auto"/>
          </w:divBdr>
        </w:div>
        <w:div w:id="486828931">
          <w:marLeft w:val="0"/>
          <w:marRight w:val="0"/>
          <w:marTop w:val="0"/>
          <w:marBottom w:val="0"/>
          <w:divBdr>
            <w:top w:val="none" w:sz="0" w:space="0" w:color="auto"/>
            <w:left w:val="none" w:sz="0" w:space="0" w:color="auto"/>
            <w:bottom w:val="none" w:sz="0" w:space="0" w:color="auto"/>
            <w:right w:val="none" w:sz="0" w:space="0" w:color="auto"/>
          </w:divBdr>
        </w:div>
        <w:div w:id="1869415631">
          <w:marLeft w:val="0"/>
          <w:marRight w:val="0"/>
          <w:marTop w:val="0"/>
          <w:marBottom w:val="0"/>
          <w:divBdr>
            <w:top w:val="none" w:sz="0" w:space="0" w:color="auto"/>
            <w:left w:val="none" w:sz="0" w:space="0" w:color="auto"/>
            <w:bottom w:val="none" w:sz="0" w:space="0" w:color="auto"/>
            <w:right w:val="none" w:sz="0" w:space="0" w:color="auto"/>
          </w:divBdr>
        </w:div>
        <w:div w:id="1989284722">
          <w:marLeft w:val="0"/>
          <w:marRight w:val="0"/>
          <w:marTop w:val="0"/>
          <w:marBottom w:val="0"/>
          <w:divBdr>
            <w:top w:val="none" w:sz="0" w:space="0" w:color="auto"/>
            <w:left w:val="none" w:sz="0" w:space="0" w:color="auto"/>
            <w:bottom w:val="none" w:sz="0" w:space="0" w:color="auto"/>
            <w:right w:val="none" w:sz="0" w:space="0" w:color="auto"/>
          </w:divBdr>
        </w:div>
      </w:divsChild>
    </w:div>
    <w:div w:id="911475469">
      <w:bodyDiv w:val="1"/>
      <w:marLeft w:val="0"/>
      <w:marRight w:val="0"/>
      <w:marTop w:val="0"/>
      <w:marBottom w:val="0"/>
      <w:divBdr>
        <w:top w:val="none" w:sz="0" w:space="0" w:color="auto"/>
        <w:left w:val="none" w:sz="0" w:space="0" w:color="auto"/>
        <w:bottom w:val="none" w:sz="0" w:space="0" w:color="auto"/>
        <w:right w:val="none" w:sz="0" w:space="0" w:color="auto"/>
      </w:divBdr>
    </w:div>
    <w:div w:id="1208296768">
      <w:bodyDiv w:val="1"/>
      <w:marLeft w:val="0"/>
      <w:marRight w:val="0"/>
      <w:marTop w:val="0"/>
      <w:marBottom w:val="0"/>
      <w:divBdr>
        <w:top w:val="none" w:sz="0" w:space="0" w:color="auto"/>
        <w:left w:val="none" w:sz="0" w:space="0" w:color="auto"/>
        <w:bottom w:val="none" w:sz="0" w:space="0" w:color="auto"/>
        <w:right w:val="none" w:sz="0" w:space="0" w:color="auto"/>
      </w:divBdr>
    </w:div>
    <w:div w:id="1366372765">
      <w:bodyDiv w:val="1"/>
      <w:marLeft w:val="0"/>
      <w:marRight w:val="0"/>
      <w:marTop w:val="0"/>
      <w:marBottom w:val="0"/>
      <w:divBdr>
        <w:top w:val="none" w:sz="0" w:space="0" w:color="auto"/>
        <w:left w:val="none" w:sz="0" w:space="0" w:color="auto"/>
        <w:bottom w:val="none" w:sz="0" w:space="0" w:color="auto"/>
        <w:right w:val="none" w:sz="0" w:space="0" w:color="auto"/>
      </w:divBdr>
    </w:div>
    <w:div w:id="1435054813">
      <w:bodyDiv w:val="1"/>
      <w:marLeft w:val="0"/>
      <w:marRight w:val="0"/>
      <w:marTop w:val="0"/>
      <w:marBottom w:val="0"/>
      <w:divBdr>
        <w:top w:val="none" w:sz="0" w:space="0" w:color="auto"/>
        <w:left w:val="none" w:sz="0" w:space="0" w:color="auto"/>
        <w:bottom w:val="none" w:sz="0" w:space="0" w:color="auto"/>
        <w:right w:val="none" w:sz="0" w:space="0" w:color="auto"/>
      </w:divBdr>
    </w:div>
    <w:div w:id="1545293821">
      <w:bodyDiv w:val="1"/>
      <w:marLeft w:val="0"/>
      <w:marRight w:val="0"/>
      <w:marTop w:val="0"/>
      <w:marBottom w:val="0"/>
      <w:divBdr>
        <w:top w:val="none" w:sz="0" w:space="0" w:color="auto"/>
        <w:left w:val="none" w:sz="0" w:space="0" w:color="auto"/>
        <w:bottom w:val="none" w:sz="0" w:space="0" w:color="auto"/>
        <w:right w:val="none" w:sz="0" w:space="0" w:color="auto"/>
      </w:divBdr>
    </w:div>
    <w:div w:id="1793674600">
      <w:bodyDiv w:val="1"/>
      <w:marLeft w:val="0"/>
      <w:marRight w:val="0"/>
      <w:marTop w:val="0"/>
      <w:marBottom w:val="0"/>
      <w:divBdr>
        <w:top w:val="none" w:sz="0" w:space="0" w:color="auto"/>
        <w:left w:val="none" w:sz="0" w:space="0" w:color="auto"/>
        <w:bottom w:val="none" w:sz="0" w:space="0" w:color="auto"/>
        <w:right w:val="none" w:sz="0" w:space="0" w:color="auto"/>
      </w:divBdr>
    </w:div>
    <w:div w:id="1872766290">
      <w:bodyDiv w:val="1"/>
      <w:marLeft w:val="0"/>
      <w:marRight w:val="0"/>
      <w:marTop w:val="0"/>
      <w:marBottom w:val="0"/>
      <w:divBdr>
        <w:top w:val="none" w:sz="0" w:space="0" w:color="auto"/>
        <w:left w:val="none" w:sz="0" w:space="0" w:color="auto"/>
        <w:bottom w:val="none" w:sz="0" w:space="0" w:color="auto"/>
        <w:right w:val="none" w:sz="0" w:space="0" w:color="auto"/>
      </w:divBdr>
    </w:div>
    <w:div w:id="1981575324">
      <w:bodyDiv w:val="1"/>
      <w:marLeft w:val="0"/>
      <w:marRight w:val="0"/>
      <w:marTop w:val="0"/>
      <w:marBottom w:val="0"/>
      <w:divBdr>
        <w:top w:val="none" w:sz="0" w:space="0" w:color="auto"/>
        <w:left w:val="none" w:sz="0" w:space="0" w:color="auto"/>
        <w:bottom w:val="none" w:sz="0" w:space="0" w:color="auto"/>
        <w:right w:val="none" w:sz="0" w:space="0" w:color="auto"/>
      </w:divBdr>
    </w:div>
    <w:div w:id="2128770673">
      <w:bodyDiv w:val="1"/>
      <w:marLeft w:val="0"/>
      <w:marRight w:val="0"/>
      <w:marTop w:val="0"/>
      <w:marBottom w:val="0"/>
      <w:divBdr>
        <w:top w:val="none" w:sz="0" w:space="0" w:color="auto"/>
        <w:left w:val="none" w:sz="0" w:space="0" w:color="auto"/>
        <w:bottom w:val="none" w:sz="0" w:space="0" w:color="auto"/>
        <w:right w:val="none" w:sz="0" w:space="0" w:color="auto"/>
      </w:divBdr>
    </w:div>
    <w:div w:id="214180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jana\My%20Documents\Predloci\Predlozak_praz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5F110-E5EE-4AB5-AC95-0C1373F0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Predlozak_prazno</Template>
  <TotalTime>1</TotalTime>
  <Pages>14</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FESB</Company>
  <LinksUpToDate>false</LinksUpToDate>
  <CharactersWithSpaces>24101</CharactersWithSpaces>
  <SharedDoc>false</SharedDoc>
  <HLinks>
    <vt:vector size="18" baseType="variant">
      <vt:variant>
        <vt:i4>5242989</vt:i4>
      </vt:variant>
      <vt:variant>
        <vt:i4>2068</vt:i4>
      </vt:variant>
      <vt:variant>
        <vt:i4>1025</vt:i4>
      </vt:variant>
      <vt:variant>
        <vt:i4>1</vt:i4>
      </vt:variant>
      <vt:variant>
        <vt:lpwstr>tmp_light_top2fat</vt:lpwstr>
      </vt:variant>
      <vt:variant>
        <vt:lpwstr/>
      </vt:variant>
      <vt:variant>
        <vt:i4>1703938</vt:i4>
      </vt:variant>
      <vt:variant>
        <vt:i4>2072</vt:i4>
      </vt:variant>
      <vt:variant>
        <vt:i4>1026</vt:i4>
      </vt:variant>
      <vt:variant>
        <vt:i4>1</vt:i4>
      </vt:variant>
      <vt:variant>
        <vt:lpwstr>tmp_light_bottom</vt:lpwstr>
      </vt:variant>
      <vt:variant>
        <vt:lpwstr/>
      </vt:variant>
      <vt:variant>
        <vt:i4>1703938</vt:i4>
      </vt:variant>
      <vt:variant>
        <vt:i4>-1</vt:i4>
      </vt:variant>
      <vt:variant>
        <vt:i4>2057</vt:i4>
      </vt:variant>
      <vt:variant>
        <vt:i4>1</vt:i4>
      </vt:variant>
      <vt:variant>
        <vt:lpwstr>tmp_light_bottom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Vedrana</cp:lastModifiedBy>
  <cp:revision>2</cp:revision>
  <cp:lastPrinted>2023-01-28T07:43:00Z</cp:lastPrinted>
  <dcterms:created xsi:type="dcterms:W3CDTF">2023-01-30T10:36:00Z</dcterms:created>
  <dcterms:modified xsi:type="dcterms:W3CDTF">2023-01-30T10:36:00Z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806927143</vt:i4>
  </property>
  <property fmtid="{D5CDD505-2E9C-101B-9397-08002B2CF9AE}" pid="3" name="_EmailSubject">
    <vt:lpwstr>Zahtjev za znanstvenog novaka.</vt:lpwstr>
  </property>
  <property fmtid="{D5CDD505-2E9C-101B-9397-08002B2CF9AE}" pid="4" name="_AuthorEmail">
    <vt:lpwstr>Ivica.Puljak@cern.ch</vt:lpwstr>
  </property>
  <property fmtid="{D5CDD505-2E9C-101B-9397-08002B2CF9AE}" pid="5" name="_AuthorEmailDisplayName">
    <vt:lpwstr>Ivica Puljak</vt:lpwstr>
  </property>
  <property fmtid="{D5CDD505-2E9C-101B-9397-08002B2CF9AE}" pid="6" name="_ReviewingToolsShownOnce">
    <vt:lpwstr/>
  </property>
</Properties>
</file>